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DE852" w14:textId="77777777" w:rsidR="00B72F2A" w:rsidRDefault="00000000">
      <w:pPr>
        <w:spacing w:after="0" w:line="259" w:lineRule="auto"/>
        <w:ind w:left="0" w:firstLine="0"/>
        <w:jc w:val="left"/>
      </w:pPr>
      <w:r>
        <w:rPr>
          <w:rFonts w:ascii="Calibri" w:eastAsia="Calibri" w:hAnsi="Calibri" w:cs="Calibri"/>
          <w:sz w:val="20"/>
        </w:rPr>
        <w:t xml:space="preserve"> </w:t>
      </w:r>
    </w:p>
    <w:p w14:paraId="6FD66089" w14:textId="77777777" w:rsidR="00B72F2A" w:rsidRDefault="00000000">
      <w:pPr>
        <w:spacing w:after="0" w:line="259" w:lineRule="auto"/>
        <w:ind w:left="0" w:firstLine="0"/>
        <w:jc w:val="left"/>
      </w:pPr>
      <w:r>
        <w:rPr>
          <w:rFonts w:ascii="Calibri" w:eastAsia="Calibri" w:hAnsi="Calibri" w:cs="Calibri"/>
          <w:sz w:val="20"/>
        </w:rPr>
        <w:t xml:space="preserve"> </w:t>
      </w:r>
    </w:p>
    <w:p w14:paraId="0E42644E" w14:textId="77777777" w:rsidR="00B72F2A" w:rsidRDefault="00000000">
      <w:pPr>
        <w:spacing w:after="0" w:line="259" w:lineRule="auto"/>
        <w:ind w:left="0" w:firstLine="0"/>
        <w:jc w:val="left"/>
      </w:pPr>
      <w:r>
        <w:rPr>
          <w:rFonts w:ascii="Calibri" w:eastAsia="Calibri" w:hAnsi="Calibri" w:cs="Calibri"/>
          <w:sz w:val="20"/>
        </w:rPr>
        <w:t xml:space="preserve"> </w:t>
      </w:r>
    </w:p>
    <w:p w14:paraId="240EB39E" w14:textId="77777777" w:rsidR="00B72F2A" w:rsidRDefault="00000000">
      <w:pPr>
        <w:spacing w:after="0" w:line="259" w:lineRule="auto"/>
        <w:ind w:left="0" w:firstLine="0"/>
        <w:jc w:val="left"/>
      </w:pPr>
      <w:r>
        <w:rPr>
          <w:rFonts w:ascii="Calibri" w:eastAsia="Calibri" w:hAnsi="Calibri" w:cs="Calibri"/>
          <w:sz w:val="20"/>
        </w:rPr>
        <w:t xml:space="preserve"> </w:t>
      </w:r>
    </w:p>
    <w:p w14:paraId="630D7F7A" w14:textId="77777777" w:rsidR="00B72F2A" w:rsidRDefault="00000000">
      <w:pPr>
        <w:spacing w:after="0" w:line="259" w:lineRule="auto"/>
        <w:ind w:left="0" w:firstLine="0"/>
        <w:jc w:val="left"/>
      </w:pPr>
      <w:r>
        <w:rPr>
          <w:rFonts w:ascii="Calibri" w:eastAsia="Calibri" w:hAnsi="Calibri" w:cs="Calibri"/>
          <w:sz w:val="20"/>
        </w:rPr>
        <w:t xml:space="preserve"> </w:t>
      </w:r>
    </w:p>
    <w:p w14:paraId="17E04550" w14:textId="77777777" w:rsidR="00B72F2A" w:rsidRDefault="00000000">
      <w:pPr>
        <w:spacing w:after="0" w:line="259" w:lineRule="auto"/>
        <w:ind w:left="0" w:firstLine="0"/>
        <w:jc w:val="left"/>
      </w:pPr>
      <w:r>
        <w:rPr>
          <w:rFonts w:ascii="Calibri" w:eastAsia="Calibri" w:hAnsi="Calibri" w:cs="Calibri"/>
          <w:sz w:val="20"/>
        </w:rPr>
        <w:t xml:space="preserve"> </w:t>
      </w:r>
    </w:p>
    <w:p w14:paraId="11CFC750" w14:textId="77777777" w:rsidR="00B72F2A" w:rsidRDefault="00000000">
      <w:pPr>
        <w:spacing w:after="0" w:line="259" w:lineRule="auto"/>
        <w:ind w:left="0" w:firstLine="0"/>
        <w:jc w:val="left"/>
      </w:pPr>
      <w:r>
        <w:rPr>
          <w:rFonts w:ascii="Calibri" w:eastAsia="Calibri" w:hAnsi="Calibri" w:cs="Calibri"/>
          <w:sz w:val="20"/>
        </w:rPr>
        <w:t xml:space="preserve"> </w:t>
      </w:r>
    </w:p>
    <w:p w14:paraId="6B1DF2D8" w14:textId="77777777" w:rsidR="00B72F2A" w:rsidRDefault="00000000">
      <w:pPr>
        <w:spacing w:after="0" w:line="259" w:lineRule="auto"/>
        <w:ind w:left="0" w:firstLine="0"/>
        <w:jc w:val="left"/>
      </w:pPr>
      <w:r>
        <w:rPr>
          <w:rFonts w:ascii="Calibri" w:eastAsia="Calibri" w:hAnsi="Calibri" w:cs="Calibri"/>
          <w:sz w:val="20"/>
        </w:rPr>
        <w:t xml:space="preserve"> </w:t>
      </w:r>
    </w:p>
    <w:p w14:paraId="76FA3DCE" w14:textId="77777777" w:rsidR="00B72F2A" w:rsidRDefault="00000000">
      <w:pPr>
        <w:spacing w:after="0" w:line="259" w:lineRule="auto"/>
        <w:ind w:left="0" w:firstLine="0"/>
        <w:jc w:val="left"/>
      </w:pPr>
      <w:r>
        <w:rPr>
          <w:rFonts w:ascii="Calibri" w:eastAsia="Calibri" w:hAnsi="Calibri" w:cs="Calibri"/>
          <w:sz w:val="20"/>
        </w:rPr>
        <w:t xml:space="preserve"> </w:t>
      </w:r>
    </w:p>
    <w:p w14:paraId="7921F30E" w14:textId="77777777" w:rsidR="00B72F2A" w:rsidRDefault="00000000">
      <w:pPr>
        <w:spacing w:after="0" w:line="259" w:lineRule="auto"/>
        <w:ind w:left="0" w:firstLine="0"/>
        <w:jc w:val="left"/>
      </w:pPr>
      <w:r>
        <w:rPr>
          <w:rFonts w:ascii="Calibri" w:eastAsia="Calibri" w:hAnsi="Calibri" w:cs="Calibri"/>
          <w:sz w:val="20"/>
        </w:rPr>
        <w:t xml:space="preserve"> </w:t>
      </w:r>
    </w:p>
    <w:p w14:paraId="26765D98" w14:textId="77777777" w:rsidR="00B72F2A" w:rsidRDefault="00000000">
      <w:pPr>
        <w:spacing w:after="0" w:line="259" w:lineRule="auto"/>
        <w:ind w:left="0" w:firstLine="0"/>
        <w:jc w:val="left"/>
      </w:pPr>
      <w:r>
        <w:rPr>
          <w:rFonts w:ascii="Calibri" w:eastAsia="Calibri" w:hAnsi="Calibri" w:cs="Calibri"/>
          <w:sz w:val="20"/>
        </w:rPr>
        <w:t xml:space="preserve"> </w:t>
      </w:r>
    </w:p>
    <w:p w14:paraId="25F14D4A" w14:textId="77777777" w:rsidR="00B72F2A" w:rsidRDefault="00000000">
      <w:pPr>
        <w:spacing w:after="0" w:line="259" w:lineRule="auto"/>
        <w:ind w:left="0" w:firstLine="0"/>
        <w:jc w:val="left"/>
      </w:pPr>
      <w:r>
        <w:rPr>
          <w:rFonts w:ascii="Calibri" w:eastAsia="Calibri" w:hAnsi="Calibri" w:cs="Calibri"/>
          <w:sz w:val="20"/>
        </w:rPr>
        <w:t xml:space="preserve"> </w:t>
      </w:r>
    </w:p>
    <w:p w14:paraId="352EC4C8" w14:textId="77777777" w:rsidR="00B72F2A" w:rsidRDefault="00000000">
      <w:pPr>
        <w:spacing w:after="0" w:line="259" w:lineRule="auto"/>
        <w:ind w:left="0" w:firstLine="0"/>
        <w:jc w:val="left"/>
      </w:pPr>
      <w:r>
        <w:rPr>
          <w:rFonts w:ascii="Calibri" w:eastAsia="Calibri" w:hAnsi="Calibri" w:cs="Calibri"/>
          <w:sz w:val="20"/>
        </w:rPr>
        <w:t xml:space="preserve"> </w:t>
      </w:r>
    </w:p>
    <w:p w14:paraId="5E400FA3" w14:textId="77777777" w:rsidR="00B72F2A" w:rsidRDefault="00000000">
      <w:pPr>
        <w:spacing w:after="0" w:line="259" w:lineRule="auto"/>
        <w:ind w:left="0" w:firstLine="0"/>
        <w:jc w:val="left"/>
      </w:pPr>
      <w:r>
        <w:rPr>
          <w:rFonts w:ascii="Calibri" w:eastAsia="Calibri" w:hAnsi="Calibri" w:cs="Calibri"/>
          <w:sz w:val="20"/>
        </w:rPr>
        <w:t xml:space="preserve"> </w:t>
      </w:r>
    </w:p>
    <w:p w14:paraId="5AA4B808" w14:textId="77777777" w:rsidR="00B72F2A" w:rsidRDefault="00000000">
      <w:pPr>
        <w:spacing w:after="0" w:line="259" w:lineRule="auto"/>
        <w:ind w:left="0" w:firstLine="0"/>
        <w:jc w:val="left"/>
      </w:pPr>
      <w:r>
        <w:rPr>
          <w:rFonts w:ascii="Calibri" w:eastAsia="Calibri" w:hAnsi="Calibri" w:cs="Calibri"/>
          <w:sz w:val="20"/>
        </w:rPr>
        <w:t xml:space="preserve"> </w:t>
      </w:r>
    </w:p>
    <w:p w14:paraId="7C34E03F" w14:textId="77777777" w:rsidR="00B72F2A" w:rsidRDefault="00000000">
      <w:pPr>
        <w:spacing w:line="259" w:lineRule="auto"/>
        <w:ind w:left="0" w:firstLine="0"/>
        <w:jc w:val="left"/>
      </w:pPr>
      <w:r>
        <w:rPr>
          <w:rFonts w:ascii="Calibri" w:eastAsia="Calibri" w:hAnsi="Calibri" w:cs="Calibri"/>
          <w:sz w:val="20"/>
        </w:rPr>
        <w:t xml:space="preserve"> </w:t>
      </w:r>
    </w:p>
    <w:p w14:paraId="138BCCD2" w14:textId="77777777" w:rsidR="00B72F2A" w:rsidRDefault="00000000">
      <w:pPr>
        <w:spacing w:after="0" w:line="259" w:lineRule="auto"/>
        <w:ind w:left="0" w:right="3294" w:firstLine="0"/>
        <w:jc w:val="left"/>
      </w:pPr>
      <w:r>
        <w:rPr>
          <w:rFonts w:ascii="Calibri" w:eastAsia="Calibri" w:hAnsi="Calibri" w:cs="Calibri"/>
          <w:sz w:val="28"/>
        </w:rPr>
        <w:t xml:space="preserve"> </w:t>
      </w:r>
    </w:p>
    <w:p w14:paraId="753D588C" w14:textId="3CACBF1D" w:rsidR="00B72F2A" w:rsidRDefault="00000000">
      <w:pPr>
        <w:spacing w:after="43" w:line="314" w:lineRule="auto"/>
        <w:ind w:left="4537" w:right="3232" w:hanging="1232"/>
        <w:jc w:val="left"/>
      </w:pPr>
      <w:r>
        <w:rPr>
          <w:b/>
          <w:sz w:val="20"/>
        </w:rPr>
        <w:t xml:space="preserve">  </w:t>
      </w:r>
    </w:p>
    <w:p w14:paraId="4D7ADEE8" w14:textId="37F0E1B8" w:rsidR="00B72F2A" w:rsidRDefault="00B72F2A" w:rsidP="00FF25BB">
      <w:pPr>
        <w:spacing w:after="190" w:line="357" w:lineRule="auto"/>
        <w:ind w:left="4537" w:right="4492" w:firstLine="0"/>
      </w:pPr>
    </w:p>
    <w:p w14:paraId="5D1A3783" w14:textId="77777777" w:rsidR="00FF25BB" w:rsidRDefault="00000000" w:rsidP="00FF25BB">
      <w:pPr>
        <w:spacing w:after="0" w:line="259" w:lineRule="auto"/>
        <w:jc w:val="center"/>
        <w:rPr>
          <w:b/>
          <w:sz w:val="40"/>
        </w:rPr>
      </w:pPr>
      <w:r>
        <w:rPr>
          <w:b/>
          <w:sz w:val="40"/>
        </w:rPr>
        <w:t xml:space="preserve">KYTRIL </w:t>
      </w:r>
      <w:bookmarkStart w:id="0" w:name="_Hlk216707486"/>
      <w:r w:rsidRPr="00FF25BB">
        <w:rPr>
          <w:b/>
          <w:sz w:val="40"/>
          <w:vertAlign w:val="superscript"/>
        </w:rPr>
        <w:t>®</w:t>
      </w:r>
    </w:p>
    <w:p w14:paraId="39C8AF97" w14:textId="7E9CB6B5" w:rsidR="00B72F2A" w:rsidRPr="00FF25BB" w:rsidRDefault="00FF25BB" w:rsidP="00FF25BB">
      <w:pPr>
        <w:spacing w:after="0" w:line="259" w:lineRule="auto"/>
        <w:jc w:val="center"/>
      </w:pPr>
      <w:r w:rsidRPr="00FF25BB">
        <w:rPr>
          <w:bCs/>
        </w:rPr>
        <w:t xml:space="preserve"> (cloridrato de </w:t>
      </w:r>
      <w:bookmarkEnd w:id="0"/>
      <w:proofErr w:type="spellStart"/>
      <w:r w:rsidRPr="00FF25BB">
        <w:rPr>
          <w:bCs/>
        </w:rPr>
        <w:t>granisetrona</w:t>
      </w:r>
      <w:proofErr w:type="spellEnd"/>
      <w:r w:rsidRPr="00FF25BB">
        <w:rPr>
          <w:bCs/>
        </w:rPr>
        <w:t>)</w:t>
      </w:r>
    </w:p>
    <w:p w14:paraId="6305084C" w14:textId="27551C0A" w:rsidR="00B72F2A" w:rsidRPr="00FF25BB" w:rsidRDefault="00B72F2A" w:rsidP="00FF25BB">
      <w:pPr>
        <w:spacing w:after="0" w:line="259" w:lineRule="auto"/>
        <w:ind w:left="65" w:firstLine="0"/>
        <w:jc w:val="center"/>
        <w:rPr>
          <w:bCs/>
        </w:rPr>
      </w:pPr>
    </w:p>
    <w:p w14:paraId="297FCBAA" w14:textId="264A1755" w:rsidR="00FF25BB" w:rsidRPr="00FF25BB" w:rsidRDefault="00FF25BB" w:rsidP="00FF25BB">
      <w:pPr>
        <w:pStyle w:val="Ttulo"/>
        <w:spacing w:after="0" w:line="480" w:lineRule="auto"/>
        <w:ind w:right="17"/>
        <w:contextualSpacing w:val="0"/>
        <w:jc w:val="center"/>
        <w:rPr>
          <w:rFonts w:ascii="Times New Roman" w:eastAsia="Arial" w:hAnsi="Times New Roman" w:cs="Times New Roman"/>
          <w:spacing w:val="-2"/>
          <w:kern w:val="0"/>
          <w:sz w:val="28"/>
          <w:szCs w:val="20"/>
        </w:rPr>
      </w:pPr>
      <w:bookmarkStart w:id="1" w:name="_Hlk216707416"/>
      <w:r w:rsidRPr="00FF25BB">
        <w:rPr>
          <w:rFonts w:ascii="Times New Roman" w:eastAsia="Arial" w:hAnsi="Times New Roman" w:cs="Times New Roman"/>
          <w:spacing w:val="-2"/>
          <w:kern w:val="0"/>
          <w:sz w:val="28"/>
          <w:szCs w:val="20"/>
        </w:rPr>
        <w:t>Mawdsleys Pharmaceuticals do Brasil</w:t>
      </w:r>
      <w:bookmarkEnd w:id="1"/>
      <w:r w:rsidR="00C6768D">
        <w:rPr>
          <w:rFonts w:ascii="Times New Roman" w:eastAsia="Arial" w:hAnsi="Times New Roman" w:cs="Times New Roman"/>
          <w:spacing w:val="-2"/>
          <w:kern w:val="0"/>
          <w:sz w:val="28"/>
          <w:szCs w:val="20"/>
        </w:rPr>
        <w:t xml:space="preserve"> </w:t>
      </w:r>
    </w:p>
    <w:p w14:paraId="7DE8EF80" w14:textId="2C10045F" w:rsidR="00B72F2A" w:rsidRPr="00FF25BB" w:rsidRDefault="00000000" w:rsidP="00FF25BB">
      <w:pPr>
        <w:spacing w:after="0" w:line="259" w:lineRule="auto"/>
        <w:jc w:val="center"/>
        <w:rPr>
          <w:sz w:val="28"/>
        </w:rPr>
      </w:pPr>
      <w:r w:rsidRPr="00FF25BB">
        <w:rPr>
          <w:sz w:val="28"/>
        </w:rPr>
        <w:t>Solução Injetável</w:t>
      </w:r>
    </w:p>
    <w:p w14:paraId="6C39017A" w14:textId="7D8481A8" w:rsidR="00B72F2A" w:rsidRPr="00FF25BB" w:rsidRDefault="00000000" w:rsidP="00FF25BB">
      <w:pPr>
        <w:spacing w:after="0" w:line="259" w:lineRule="auto"/>
        <w:ind w:left="0" w:right="7" w:firstLine="0"/>
        <w:jc w:val="center"/>
        <w:rPr>
          <w:sz w:val="28"/>
        </w:rPr>
      </w:pPr>
      <w:r w:rsidRPr="00FF25BB">
        <w:rPr>
          <w:sz w:val="28"/>
        </w:rPr>
        <w:t>1 mg/</w:t>
      </w:r>
      <w:proofErr w:type="spellStart"/>
      <w:r w:rsidRPr="00FF25BB">
        <w:rPr>
          <w:sz w:val="28"/>
        </w:rPr>
        <w:t>mL</w:t>
      </w:r>
      <w:proofErr w:type="spellEnd"/>
    </w:p>
    <w:p w14:paraId="61FA8873" w14:textId="5F6EFF5E" w:rsidR="00B72F2A" w:rsidRDefault="00B72F2A" w:rsidP="00FF25BB">
      <w:pPr>
        <w:spacing w:after="0" w:line="259" w:lineRule="auto"/>
        <w:ind w:left="0" w:firstLine="0"/>
      </w:pPr>
    </w:p>
    <w:p w14:paraId="6351899A" w14:textId="77777777" w:rsidR="00B72F2A" w:rsidRDefault="00000000">
      <w:pPr>
        <w:spacing w:after="0" w:line="259" w:lineRule="auto"/>
        <w:ind w:left="0" w:firstLine="0"/>
        <w:jc w:val="left"/>
      </w:pPr>
      <w:r>
        <w:rPr>
          <w:b/>
          <w:sz w:val="24"/>
        </w:rPr>
        <w:t xml:space="preserve"> </w:t>
      </w:r>
    </w:p>
    <w:p w14:paraId="4A18D361" w14:textId="77777777" w:rsidR="00B72F2A" w:rsidRDefault="00000000">
      <w:pPr>
        <w:spacing w:after="0" w:line="259" w:lineRule="auto"/>
        <w:ind w:left="0" w:firstLine="0"/>
        <w:jc w:val="left"/>
      </w:pPr>
      <w:r>
        <w:rPr>
          <w:b/>
          <w:sz w:val="24"/>
        </w:rPr>
        <w:t xml:space="preserve"> </w:t>
      </w:r>
    </w:p>
    <w:p w14:paraId="35720270" w14:textId="77777777" w:rsidR="00B72F2A" w:rsidRDefault="00000000">
      <w:pPr>
        <w:spacing w:after="0" w:line="259" w:lineRule="auto"/>
        <w:ind w:left="0" w:firstLine="0"/>
        <w:jc w:val="left"/>
      </w:pPr>
      <w:r>
        <w:rPr>
          <w:b/>
          <w:sz w:val="24"/>
        </w:rPr>
        <w:t xml:space="preserve"> </w:t>
      </w:r>
    </w:p>
    <w:p w14:paraId="71D44020" w14:textId="77777777" w:rsidR="00B72F2A" w:rsidRDefault="00000000">
      <w:pPr>
        <w:spacing w:after="0" w:line="259" w:lineRule="auto"/>
        <w:ind w:left="0" w:firstLine="0"/>
        <w:jc w:val="left"/>
      </w:pPr>
      <w:r>
        <w:rPr>
          <w:b/>
          <w:sz w:val="24"/>
        </w:rPr>
        <w:t xml:space="preserve"> </w:t>
      </w:r>
    </w:p>
    <w:p w14:paraId="76AD09BA" w14:textId="77777777" w:rsidR="00B72F2A" w:rsidRDefault="00000000">
      <w:pPr>
        <w:spacing w:after="0" w:line="259" w:lineRule="auto"/>
        <w:ind w:left="0" w:firstLine="0"/>
        <w:jc w:val="left"/>
      </w:pPr>
      <w:r>
        <w:rPr>
          <w:b/>
          <w:sz w:val="24"/>
        </w:rPr>
        <w:t xml:space="preserve"> </w:t>
      </w:r>
    </w:p>
    <w:p w14:paraId="675B1962" w14:textId="77777777" w:rsidR="00B72F2A" w:rsidRDefault="00000000">
      <w:pPr>
        <w:spacing w:after="0" w:line="259" w:lineRule="auto"/>
        <w:ind w:left="0" w:firstLine="0"/>
        <w:jc w:val="left"/>
      </w:pPr>
      <w:r>
        <w:rPr>
          <w:b/>
          <w:sz w:val="24"/>
        </w:rPr>
        <w:t xml:space="preserve"> </w:t>
      </w:r>
    </w:p>
    <w:p w14:paraId="2CE9A556" w14:textId="77777777" w:rsidR="00B72F2A" w:rsidRDefault="00000000">
      <w:pPr>
        <w:spacing w:after="0" w:line="259" w:lineRule="auto"/>
        <w:ind w:left="0" w:firstLine="0"/>
        <w:jc w:val="left"/>
      </w:pPr>
      <w:r>
        <w:rPr>
          <w:b/>
          <w:sz w:val="24"/>
        </w:rPr>
        <w:t xml:space="preserve"> </w:t>
      </w:r>
    </w:p>
    <w:p w14:paraId="1A789AD4" w14:textId="77777777" w:rsidR="00B72F2A" w:rsidRDefault="00000000">
      <w:pPr>
        <w:spacing w:after="0" w:line="259" w:lineRule="auto"/>
        <w:ind w:left="0" w:firstLine="0"/>
        <w:jc w:val="left"/>
      </w:pPr>
      <w:r>
        <w:rPr>
          <w:b/>
          <w:sz w:val="24"/>
        </w:rPr>
        <w:t xml:space="preserve"> </w:t>
      </w:r>
    </w:p>
    <w:p w14:paraId="1FD86E8A" w14:textId="77777777" w:rsidR="00B72F2A" w:rsidRDefault="00000000">
      <w:pPr>
        <w:spacing w:after="0" w:line="259" w:lineRule="auto"/>
        <w:ind w:left="0" w:firstLine="0"/>
        <w:jc w:val="left"/>
      </w:pPr>
      <w:r>
        <w:rPr>
          <w:b/>
          <w:sz w:val="24"/>
        </w:rPr>
        <w:t xml:space="preserve"> </w:t>
      </w:r>
    </w:p>
    <w:p w14:paraId="4D156E76" w14:textId="77777777" w:rsidR="00B72F2A" w:rsidRDefault="00000000">
      <w:pPr>
        <w:spacing w:after="0" w:line="259" w:lineRule="auto"/>
        <w:ind w:left="0" w:firstLine="0"/>
        <w:jc w:val="left"/>
      </w:pPr>
      <w:r>
        <w:rPr>
          <w:b/>
          <w:sz w:val="24"/>
        </w:rPr>
        <w:t xml:space="preserve"> </w:t>
      </w:r>
    </w:p>
    <w:p w14:paraId="4A3B85E6" w14:textId="77777777" w:rsidR="00B72F2A" w:rsidRDefault="00000000">
      <w:pPr>
        <w:spacing w:after="0" w:line="259" w:lineRule="auto"/>
        <w:ind w:left="0" w:firstLine="0"/>
        <w:jc w:val="left"/>
      </w:pPr>
      <w:r>
        <w:rPr>
          <w:b/>
          <w:sz w:val="24"/>
        </w:rPr>
        <w:t xml:space="preserve"> </w:t>
      </w:r>
    </w:p>
    <w:p w14:paraId="688CAB02" w14:textId="77777777" w:rsidR="00B72F2A" w:rsidRDefault="00000000">
      <w:pPr>
        <w:spacing w:after="0" w:line="259" w:lineRule="auto"/>
        <w:ind w:left="0" w:firstLine="0"/>
        <w:jc w:val="left"/>
      </w:pPr>
      <w:r>
        <w:rPr>
          <w:b/>
          <w:sz w:val="24"/>
        </w:rPr>
        <w:t xml:space="preserve"> </w:t>
      </w:r>
    </w:p>
    <w:p w14:paraId="77895F7D" w14:textId="77777777" w:rsidR="00B72F2A" w:rsidRDefault="00000000">
      <w:pPr>
        <w:spacing w:after="0" w:line="259" w:lineRule="auto"/>
        <w:ind w:left="0" w:firstLine="0"/>
        <w:jc w:val="left"/>
      </w:pPr>
      <w:r>
        <w:rPr>
          <w:b/>
          <w:sz w:val="24"/>
        </w:rPr>
        <w:t xml:space="preserve"> </w:t>
      </w:r>
    </w:p>
    <w:p w14:paraId="6C213099" w14:textId="77777777" w:rsidR="00B72F2A" w:rsidRDefault="00000000">
      <w:pPr>
        <w:spacing w:after="0" w:line="259" w:lineRule="auto"/>
        <w:ind w:left="0" w:firstLine="0"/>
        <w:jc w:val="left"/>
      </w:pPr>
      <w:r>
        <w:rPr>
          <w:b/>
          <w:sz w:val="24"/>
        </w:rPr>
        <w:t xml:space="preserve"> </w:t>
      </w:r>
    </w:p>
    <w:p w14:paraId="505256E4" w14:textId="77777777" w:rsidR="00B72F2A" w:rsidRDefault="00000000">
      <w:pPr>
        <w:spacing w:after="0" w:line="259" w:lineRule="auto"/>
        <w:ind w:left="0" w:firstLine="0"/>
        <w:jc w:val="left"/>
      </w:pPr>
      <w:r>
        <w:rPr>
          <w:b/>
          <w:sz w:val="24"/>
        </w:rPr>
        <w:t xml:space="preserve"> </w:t>
      </w:r>
    </w:p>
    <w:p w14:paraId="01DC45AB" w14:textId="77777777" w:rsidR="00B72F2A" w:rsidRDefault="00000000">
      <w:pPr>
        <w:spacing w:after="0" w:line="259" w:lineRule="auto"/>
        <w:ind w:left="0" w:firstLine="0"/>
        <w:jc w:val="left"/>
      </w:pPr>
      <w:r>
        <w:rPr>
          <w:b/>
          <w:sz w:val="24"/>
        </w:rPr>
        <w:t xml:space="preserve"> </w:t>
      </w:r>
    </w:p>
    <w:p w14:paraId="7A69669E" w14:textId="77777777" w:rsidR="00B72F2A" w:rsidRDefault="00000000">
      <w:pPr>
        <w:spacing w:after="0" w:line="259" w:lineRule="auto"/>
        <w:ind w:left="0" w:firstLine="0"/>
        <w:jc w:val="left"/>
      </w:pPr>
      <w:r>
        <w:rPr>
          <w:b/>
          <w:sz w:val="24"/>
        </w:rPr>
        <w:t xml:space="preserve"> </w:t>
      </w:r>
    </w:p>
    <w:p w14:paraId="3892AFC4" w14:textId="77777777" w:rsidR="00B72F2A" w:rsidRDefault="00000000">
      <w:pPr>
        <w:spacing w:after="0" w:line="259" w:lineRule="auto"/>
        <w:ind w:left="0" w:firstLine="0"/>
        <w:jc w:val="left"/>
      </w:pPr>
      <w:r>
        <w:rPr>
          <w:b/>
          <w:sz w:val="24"/>
        </w:rPr>
        <w:t xml:space="preserve"> </w:t>
      </w:r>
    </w:p>
    <w:p w14:paraId="6E6DC00D" w14:textId="77777777" w:rsidR="00B72F2A" w:rsidRDefault="00000000">
      <w:pPr>
        <w:spacing w:after="0" w:line="259" w:lineRule="auto"/>
        <w:ind w:left="0" w:firstLine="0"/>
        <w:jc w:val="left"/>
      </w:pPr>
      <w:r>
        <w:rPr>
          <w:b/>
          <w:sz w:val="24"/>
        </w:rPr>
        <w:t xml:space="preserve"> </w:t>
      </w:r>
    </w:p>
    <w:p w14:paraId="036DA85D" w14:textId="77777777" w:rsidR="00B72F2A" w:rsidRDefault="00000000">
      <w:pPr>
        <w:spacing w:after="0" w:line="259" w:lineRule="auto"/>
        <w:ind w:left="0" w:firstLine="0"/>
        <w:jc w:val="left"/>
      </w:pPr>
      <w:r>
        <w:rPr>
          <w:b/>
          <w:sz w:val="24"/>
        </w:rPr>
        <w:t xml:space="preserve"> </w:t>
      </w:r>
    </w:p>
    <w:p w14:paraId="20E0B228" w14:textId="77777777" w:rsidR="00B72F2A" w:rsidRDefault="00000000">
      <w:pPr>
        <w:spacing w:after="0" w:line="259" w:lineRule="auto"/>
        <w:ind w:left="0" w:firstLine="0"/>
        <w:jc w:val="left"/>
      </w:pPr>
      <w:r>
        <w:rPr>
          <w:b/>
          <w:sz w:val="24"/>
        </w:rPr>
        <w:lastRenderedPageBreak/>
        <w:t xml:space="preserve"> </w:t>
      </w:r>
    </w:p>
    <w:p w14:paraId="671F6F1D" w14:textId="77777777" w:rsidR="00B72F2A" w:rsidRDefault="00000000">
      <w:pPr>
        <w:spacing w:after="0" w:line="259" w:lineRule="auto"/>
        <w:ind w:left="3812" w:firstLine="0"/>
        <w:jc w:val="left"/>
      </w:pPr>
      <w:r>
        <w:rPr>
          <w:sz w:val="20"/>
        </w:rPr>
        <w:t xml:space="preserve">Bula para pacientes </w:t>
      </w:r>
    </w:p>
    <w:p w14:paraId="3BF6896C" w14:textId="46536083" w:rsidR="00B72F2A" w:rsidRDefault="00000000">
      <w:pPr>
        <w:spacing w:after="0" w:line="259" w:lineRule="auto"/>
        <w:ind w:left="0" w:right="5" w:firstLine="0"/>
        <w:jc w:val="center"/>
      </w:pPr>
      <w:r>
        <w:rPr>
          <w:sz w:val="20"/>
        </w:rPr>
        <w:t>Versão 00</w:t>
      </w:r>
      <w:r w:rsidR="00FF25BB">
        <w:rPr>
          <w:sz w:val="20"/>
        </w:rPr>
        <w:t>1</w:t>
      </w:r>
      <w:r>
        <w:rPr>
          <w:sz w:val="20"/>
        </w:rPr>
        <w:t xml:space="preserve"> </w:t>
      </w:r>
    </w:p>
    <w:p w14:paraId="7C02BE8F" w14:textId="77777777" w:rsidR="00B72F2A" w:rsidRDefault="00000000">
      <w:pPr>
        <w:spacing w:after="0" w:line="259" w:lineRule="auto"/>
        <w:ind w:left="42" w:firstLine="0"/>
        <w:jc w:val="center"/>
      </w:pPr>
      <w:r>
        <w:rPr>
          <w:sz w:val="20"/>
        </w:rPr>
        <w:t xml:space="preserve"> </w:t>
      </w:r>
    </w:p>
    <w:p w14:paraId="10557B59" w14:textId="07AA51D8" w:rsidR="00B72F2A" w:rsidRDefault="00000000" w:rsidP="00FF25BB">
      <w:pPr>
        <w:pStyle w:val="Ttulo1"/>
        <w:jc w:val="center"/>
      </w:pPr>
      <w:r>
        <w:t>KYTRIL</w:t>
      </w:r>
      <w:bookmarkStart w:id="2" w:name="_Hlk216451414"/>
      <w:r>
        <w:t>®</w:t>
      </w:r>
      <w:bookmarkEnd w:id="2"/>
    </w:p>
    <w:p w14:paraId="3A69C180" w14:textId="2C126D30" w:rsidR="00B72F2A" w:rsidRDefault="00000000" w:rsidP="00FF25BB">
      <w:pPr>
        <w:spacing w:after="117" w:line="248" w:lineRule="auto"/>
        <w:ind w:left="-5"/>
        <w:jc w:val="center"/>
      </w:pPr>
      <w:bookmarkStart w:id="3" w:name="_Hlk216451422"/>
      <w:r>
        <w:rPr>
          <w:b/>
        </w:rPr>
        <w:t xml:space="preserve">cloridrato de </w:t>
      </w:r>
      <w:proofErr w:type="spellStart"/>
      <w:r>
        <w:rPr>
          <w:b/>
        </w:rPr>
        <w:t>granisetrona</w:t>
      </w:r>
      <w:proofErr w:type="spellEnd"/>
    </w:p>
    <w:bookmarkEnd w:id="3"/>
    <w:p w14:paraId="06311FE0" w14:textId="77777777" w:rsidR="00B72F2A" w:rsidRDefault="00000000">
      <w:pPr>
        <w:spacing w:after="106" w:line="259" w:lineRule="auto"/>
        <w:ind w:left="0" w:firstLine="0"/>
        <w:jc w:val="left"/>
      </w:pPr>
      <w:r>
        <w:rPr>
          <w:b/>
        </w:rPr>
        <w:t xml:space="preserve"> </w:t>
      </w:r>
    </w:p>
    <w:p w14:paraId="25A075B8" w14:textId="77777777" w:rsidR="00B72F2A" w:rsidRDefault="00000000">
      <w:pPr>
        <w:spacing w:after="117" w:line="248" w:lineRule="auto"/>
        <w:ind w:left="-5"/>
      </w:pPr>
      <w:r>
        <w:rPr>
          <w:b/>
        </w:rPr>
        <w:t>APRESENTAÇÕES</w:t>
      </w:r>
      <w:r>
        <w:t xml:space="preserve"> </w:t>
      </w:r>
    </w:p>
    <w:p w14:paraId="17D0E72B" w14:textId="77777777" w:rsidR="00B72F2A" w:rsidRDefault="00000000">
      <w:pPr>
        <w:ind w:left="-5"/>
      </w:pPr>
      <w:bookmarkStart w:id="4" w:name="_Hlk216451473"/>
      <w:r>
        <w:t xml:space="preserve">KYTRIL® Solução injetável - Embalagem com uma ampola de 1 mg em 1 </w:t>
      </w:r>
      <w:proofErr w:type="spellStart"/>
      <w:r>
        <w:t>mL</w:t>
      </w:r>
      <w:proofErr w:type="spellEnd"/>
      <w:r>
        <w:t xml:space="preserve"> (1 mg/</w:t>
      </w:r>
      <w:proofErr w:type="spellStart"/>
      <w:r>
        <w:t>mL</w:t>
      </w:r>
      <w:proofErr w:type="spellEnd"/>
      <w:r>
        <w:t xml:space="preserve">) ou 3 mg em 3 </w:t>
      </w:r>
      <w:proofErr w:type="spellStart"/>
      <w:r>
        <w:t>mL</w:t>
      </w:r>
      <w:proofErr w:type="spellEnd"/>
      <w:r>
        <w:t xml:space="preserve"> (1 mg/</w:t>
      </w:r>
      <w:proofErr w:type="spellStart"/>
      <w:r>
        <w:t>mL</w:t>
      </w:r>
      <w:proofErr w:type="spellEnd"/>
      <w:r>
        <w:t xml:space="preserve">). </w:t>
      </w:r>
    </w:p>
    <w:p w14:paraId="44410F7F" w14:textId="77777777" w:rsidR="00B72F2A" w:rsidRDefault="00000000">
      <w:pPr>
        <w:spacing w:after="103" w:line="259" w:lineRule="auto"/>
        <w:ind w:left="0" w:firstLine="0"/>
        <w:jc w:val="left"/>
      </w:pPr>
      <w:r>
        <w:t xml:space="preserve"> </w:t>
      </w:r>
    </w:p>
    <w:p w14:paraId="0EFC61CB" w14:textId="77777777" w:rsidR="00B72F2A" w:rsidRDefault="00000000">
      <w:pPr>
        <w:spacing w:after="117" w:line="248" w:lineRule="auto"/>
        <w:ind w:left="-5"/>
      </w:pPr>
      <w:r>
        <w:rPr>
          <w:b/>
        </w:rPr>
        <w:t xml:space="preserve">SOLUÇÃO INJETÁVEL </w:t>
      </w:r>
    </w:p>
    <w:p w14:paraId="03405662" w14:textId="77777777" w:rsidR="00B72F2A" w:rsidRDefault="00000000">
      <w:pPr>
        <w:spacing w:after="117" w:line="248" w:lineRule="auto"/>
        <w:ind w:left="-5"/>
      </w:pPr>
      <w:r>
        <w:rPr>
          <w:b/>
        </w:rPr>
        <w:t xml:space="preserve">VIA INTRAVENOSA (IV) </w:t>
      </w:r>
    </w:p>
    <w:p w14:paraId="563E9277" w14:textId="77777777" w:rsidR="00B72F2A" w:rsidRDefault="00000000">
      <w:pPr>
        <w:spacing w:after="117" w:line="248" w:lineRule="auto"/>
        <w:ind w:left="-5"/>
      </w:pPr>
      <w:r>
        <w:rPr>
          <w:b/>
        </w:rPr>
        <w:t xml:space="preserve">USO ADULTO E USO PEDIÁTRICO A PARTIR DE 2 ANOS </w:t>
      </w:r>
    </w:p>
    <w:p w14:paraId="3985C729" w14:textId="77777777" w:rsidR="00B72F2A" w:rsidRDefault="00000000">
      <w:pPr>
        <w:spacing w:after="105" w:line="259" w:lineRule="auto"/>
        <w:ind w:left="0" w:firstLine="0"/>
        <w:jc w:val="left"/>
      </w:pPr>
      <w:r>
        <w:rPr>
          <w:b/>
        </w:rPr>
        <w:t xml:space="preserve"> </w:t>
      </w:r>
    </w:p>
    <w:p w14:paraId="5C3637E6" w14:textId="77777777" w:rsidR="00B72F2A" w:rsidRDefault="00000000">
      <w:pPr>
        <w:spacing w:after="117" w:line="248" w:lineRule="auto"/>
        <w:ind w:left="-5"/>
      </w:pPr>
      <w:r>
        <w:rPr>
          <w:b/>
        </w:rPr>
        <w:t xml:space="preserve">COMPOSIÇÃO </w:t>
      </w:r>
    </w:p>
    <w:p w14:paraId="270B61C0" w14:textId="77777777" w:rsidR="00B72F2A" w:rsidRDefault="00000000">
      <w:pPr>
        <w:spacing w:after="104" w:line="259" w:lineRule="auto"/>
        <w:ind w:left="-5"/>
      </w:pPr>
      <w:r>
        <w:t xml:space="preserve">Cada ampola de 1 </w:t>
      </w:r>
      <w:proofErr w:type="spellStart"/>
      <w:r>
        <w:t>mL</w:t>
      </w:r>
      <w:proofErr w:type="spellEnd"/>
      <w:r>
        <w:t xml:space="preserve"> contém: </w:t>
      </w:r>
    </w:p>
    <w:p w14:paraId="7AB1CB81" w14:textId="77777777" w:rsidR="00B72F2A" w:rsidRDefault="00000000">
      <w:pPr>
        <w:spacing w:after="103" w:line="259" w:lineRule="auto"/>
        <w:ind w:left="-5"/>
      </w:pPr>
      <w:r>
        <w:rPr>
          <w:b/>
        </w:rPr>
        <w:t xml:space="preserve">Princípio ativo: </w:t>
      </w:r>
      <w:proofErr w:type="spellStart"/>
      <w:r>
        <w:t>granisetrona</w:t>
      </w:r>
      <w:proofErr w:type="spellEnd"/>
      <w:r>
        <w:t xml:space="preserve"> (sob a forma de cloridrato) ........................................................ 1 mg. </w:t>
      </w:r>
    </w:p>
    <w:p w14:paraId="11D8FC04" w14:textId="59F39A3C" w:rsidR="00B72F2A" w:rsidRDefault="00000000">
      <w:pPr>
        <w:ind w:left="-5" w:right="338"/>
      </w:pPr>
      <w:r>
        <w:rPr>
          <w:b/>
        </w:rPr>
        <w:t>Excipientes</w:t>
      </w:r>
      <w:r>
        <w:t xml:space="preserve">: </w:t>
      </w:r>
      <w:proofErr w:type="spellStart"/>
      <w:r>
        <w:t>q.s.p</w:t>
      </w:r>
      <w:proofErr w:type="spellEnd"/>
      <w:r>
        <w:t xml:space="preserve">. .......................................................................................................................1 </w:t>
      </w:r>
      <w:proofErr w:type="spellStart"/>
      <w:r>
        <w:t>mL</w:t>
      </w:r>
      <w:proofErr w:type="spellEnd"/>
      <w:r>
        <w:t xml:space="preserve">.  </w:t>
      </w:r>
    </w:p>
    <w:p w14:paraId="11868646" w14:textId="77777777" w:rsidR="00FF25BB" w:rsidRDefault="00FF25BB">
      <w:pPr>
        <w:spacing w:after="104" w:line="259" w:lineRule="auto"/>
        <w:ind w:left="-5"/>
      </w:pPr>
    </w:p>
    <w:p w14:paraId="4C48EB83" w14:textId="7170DACB" w:rsidR="00B72F2A" w:rsidRDefault="00000000">
      <w:pPr>
        <w:spacing w:after="104" w:line="259" w:lineRule="auto"/>
        <w:ind w:left="-5"/>
      </w:pPr>
      <w:r>
        <w:t xml:space="preserve">Cada ampola de 3 </w:t>
      </w:r>
      <w:proofErr w:type="spellStart"/>
      <w:r>
        <w:t>mL</w:t>
      </w:r>
      <w:proofErr w:type="spellEnd"/>
      <w:r>
        <w:t xml:space="preserve"> contém: </w:t>
      </w:r>
    </w:p>
    <w:p w14:paraId="247FD410" w14:textId="77777777" w:rsidR="00B72F2A" w:rsidRDefault="00000000">
      <w:pPr>
        <w:spacing w:after="103" w:line="259" w:lineRule="auto"/>
        <w:ind w:left="-5"/>
      </w:pPr>
      <w:r>
        <w:rPr>
          <w:b/>
        </w:rPr>
        <w:t xml:space="preserve">Princípio ativo: </w:t>
      </w:r>
      <w:proofErr w:type="spellStart"/>
      <w:r>
        <w:t>granisetrona</w:t>
      </w:r>
      <w:proofErr w:type="spellEnd"/>
      <w:r>
        <w:t xml:space="preserve"> (sob a forma de cloridrato) ........................................................ 3 mg. </w:t>
      </w:r>
    </w:p>
    <w:p w14:paraId="56F72AA0" w14:textId="77777777" w:rsidR="00B72F2A" w:rsidRDefault="00000000">
      <w:pPr>
        <w:spacing w:after="103" w:line="259" w:lineRule="auto"/>
        <w:ind w:left="-5"/>
      </w:pPr>
      <w:r>
        <w:rPr>
          <w:b/>
        </w:rPr>
        <w:t>Excipientes</w:t>
      </w:r>
      <w:r>
        <w:t xml:space="preserve">: </w:t>
      </w:r>
      <w:proofErr w:type="spellStart"/>
      <w:r>
        <w:t>q.s.p</w:t>
      </w:r>
      <w:proofErr w:type="spellEnd"/>
      <w:r>
        <w:t xml:space="preserve">. ..................................................................................................................... 3 </w:t>
      </w:r>
      <w:proofErr w:type="spellStart"/>
      <w:r>
        <w:t>mL</w:t>
      </w:r>
      <w:proofErr w:type="spellEnd"/>
      <w:r>
        <w:t xml:space="preserve">. </w:t>
      </w:r>
    </w:p>
    <w:p w14:paraId="632B1A88" w14:textId="77777777" w:rsidR="00B72F2A" w:rsidRDefault="00000000">
      <w:pPr>
        <w:spacing w:after="106" w:line="259" w:lineRule="auto"/>
        <w:ind w:left="0" w:firstLine="0"/>
        <w:jc w:val="left"/>
      </w:pPr>
      <w:r>
        <w:t xml:space="preserve"> </w:t>
      </w:r>
    </w:p>
    <w:p w14:paraId="07A5CE84" w14:textId="77777777" w:rsidR="00B72F2A" w:rsidRDefault="00000000">
      <w:pPr>
        <w:ind w:left="-5"/>
      </w:pPr>
      <w:r>
        <w:rPr>
          <w:b/>
        </w:rPr>
        <w:t xml:space="preserve">Excipientes: </w:t>
      </w:r>
      <w:r>
        <w:t xml:space="preserve">cloreto de sódio, ácido cítrico monoidratado, ácido clorídrico, hidróxido de sódio e água para injetáveis. </w:t>
      </w:r>
    </w:p>
    <w:p w14:paraId="7EF06222" w14:textId="77777777" w:rsidR="00B72F2A" w:rsidRDefault="00000000">
      <w:pPr>
        <w:spacing w:after="106" w:line="259" w:lineRule="auto"/>
        <w:ind w:left="0" w:firstLine="0"/>
        <w:jc w:val="left"/>
      </w:pPr>
      <w:r>
        <w:t xml:space="preserve"> </w:t>
      </w:r>
    </w:p>
    <w:p w14:paraId="66F1BDCB" w14:textId="77777777" w:rsidR="00B72F2A" w:rsidRDefault="00000000">
      <w:pPr>
        <w:spacing w:after="117" w:line="248" w:lineRule="auto"/>
        <w:ind w:left="-5"/>
      </w:pPr>
      <w:r>
        <w:rPr>
          <w:b/>
        </w:rPr>
        <w:t>INFORMAÇÕES AO PACIENTE</w:t>
      </w:r>
      <w:r>
        <w:t xml:space="preserve"> </w:t>
      </w:r>
    </w:p>
    <w:p w14:paraId="630AEFEF" w14:textId="77777777" w:rsidR="00B72F2A" w:rsidRDefault="00000000">
      <w:pPr>
        <w:ind w:left="-5"/>
      </w:pPr>
      <w:bookmarkStart w:id="5" w:name="_Hlk216451515"/>
      <w:r>
        <w:t xml:space="preserve">Solicitamos a gentileza de ler cuidadosamente as informações a seguir. Caso não esteja seguro a respeito de determinado item, por favor, informe ao seu médico. </w:t>
      </w:r>
    </w:p>
    <w:bookmarkEnd w:id="4"/>
    <w:bookmarkEnd w:id="5"/>
    <w:p w14:paraId="35A37FD6" w14:textId="77777777" w:rsidR="00B72F2A" w:rsidRDefault="00000000">
      <w:pPr>
        <w:spacing w:after="116" w:line="259" w:lineRule="auto"/>
        <w:ind w:left="0" w:firstLine="0"/>
        <w:jc w:val="left"/>
      </w:pPr>
      <w:r>
        <w:t xml:space="preserve"> </w:t>
      </w:r>
    </w:p>
    <w:p w14:paraId="5C6C10AE" w14:textId="77777777" w:rsidR="00B72F2A" w:rsidRDefault="00000000">
      <w:pPr>
        <w:numPr>
          <w:ilvl w:val="0"/>
          <w:numId w:val="1"/>
        </w:numPr>
        <w:spacing w:after="117" w:line="248" w:lineRule="auto"/>
        <w:ind w:hanging="566"/>
      </w:pPr>
      <w:r>
        <w:rPr>
          <w:b/>
        </w:rPr>
        <w:t>PARA QUE ESTE MEDICAMENTO É INDICADO?</w:t>
      </w:r>
      <w:r>
        <w:t xml:space="preserve"> </w:t>
      </w:r>
    </w:p>
    <w:p w14:paraId="38C8B82E" w14:textId="1C48B7A0" w:rsidR="00B72F2A" w:rsidRDefault="00000000">
      <w:pPr>
        <w:ind w:left="-5"/>
      </w:pPr>
      <w:bookmarkStart w:id="6" w:name="_Hlk216451539"/>
      <w:r>
        <w:t xml:space="preserve">KYTRIL® é indicado para a prevenção e tratamento das náuseas e vômitos induzidos por terapia citostática (terapia contra o câncer) e para a prevenção e tratamento das </w:t>
      </w:r>
      <w:proofErr w:type="gramStart"/>
      <w:r>
        <w:t xml:space="preserve">náuseas e vômitos </w:t>
      </w:r>
      <w:r w:rsidR="00FF25BB">
        <w:t>pós-operatório</w:t>
      </w:r>
      <w:proofErr w:type="gramEnd"/>
      <w:r>
        <w:t xml:space="preserve">. </w:t>
      </w:r>
    </w:p>
    <w:bookmarkEnd w:id="6"/>
    <w:p w14:paraId="074E95CE" w14:textId="77777777" w:rsidR="00B72F2A" w:rsidRDefault="00000000">
      <w:pPr>
        <w:spacing w:after="116" w:line="259" w:lineRule="auto"/>
        <w:ind w:left="0" w:firstLine="0"/>
        <w:jc w:val="left"/>
      </w:pPr>
      <w:r>
        <w:t xml:space="preserve"> </w:t>
      </w:r>
    </w:p>
    <w:p w14:paraId="6CD5B22F" w14:textId="77777777" w:rsidR="00B72F2A" w:rsidRDefault="00000000">
      <w:pPr>
        <w:numPr>
          <w:ilvl w:val="0"/>
          <w:numId w:val="1"/>
        </w:numPr>
        <w:spacing w:after="117" w:line="248" w:lineRule="auto"/>
        <w:ind w:hanging="566"/>
      </w:pPr>
      <w:r>
        <w:rPr>
          <w:b/>
        </w:rPr>
        <w:t>COMO ESTE MEDICAMENTO FUNCIONA?</w:t>
      </w:r>
      <w:r>
        <w:t xml:space="preserve"> </w:t>
      </w:r>
    </w:p>
    <w:p w14:paraId="5D21B7AC" w14:textId="77777777" w:rsidR="00B72F2A" w:rsidRDefault="00000000">
      <w:pPr>
        <w:ind w:left="-5"/>
      </w:pPr>
      <w:r>
        <w:lastRenderedPageBreak/>
        <w:t xml:space="preserve">KYTRIL® é um medicamento que apresenta atividade contra as náuseas (ou enjoos) e vômitos causados pelos medicamentos usados na quimioterapia ou que aparecem depois de cirurgias. </w:t>
      </w:r>
    </w:p>
    <w:p w14:paraId="71903266" w14:textId="77777777" w:rsidR="00B72F2A" w:rsidRDefault="00000000">
      <w:pPr>
        <w:spacing w:after="0" w:line="259" w:lineRule="auto"/>
        <w:ind w:left="0" w:firstLine="0"/>
        <w:jc w:val="left"/>
      </w:pPr>
      <w:r>
        <w:t xml:space="preserve"> </w:t>
      </w:r>
    </w:p>
    <w:p w14:paraId="43EA68FE" w14:textId="77777777" w:rsidR="00B72F2A" w:rsidRDefault="00000000">
      <w:pPr>
        <w:numPr>
          <w:ilvl w:val="0"/>
          <w:numId w:val="1"/>
        </w:numPr>
        <w:spacing w:after="117" w:line="248" w:lineRule="auto"/>
        <w:ind w:hanging="566"/>
      </w:pPr>
      <w:r>
        <w:rPr>
          <w:b/>
        </w:rPr>
        <w:t>QUANDO NÃO DEVO USAR ESTE MEDICAMENTO?</w:t>
      </w:r>
      <w:r>
        <w:t xml:space="preserve"> </w:t>
      </w:r>
    </w:p>
    <w:p w14:paraId="12CAAE85" w14:textId="77777777" w:rsidR="00B72F2A" w:rsidRDefault="00000000">
      <w:pPr>
        <w:ind w:left="-5"/>
      </w:pPr>
      <w:r>
        <w:t xml:space="preserve">Você não deve usar KYTRIL® se for alérgico à </w:t>
      </w:r>
      <w:proofErr w:type="spellStart"/>
      <w:r>
        <w:t>granisetrona</w:t>
      </w:r>
      <w:proofErr w:type="spellEnd"/>
      <w:r>
        <w:t xml:space="preserve"> ou a qualquer um dos componentes deste medicamento. </w:t>
      </w:r>
    </w:p>
    <w:p w14:paraId="0495DA6B" w14:textId="77777777" w:rsidR="00B72F2A" w:rsidRDefault="00000000">
      <w:pPr>
        <w:spacing w:after="2" w:line="356" w:lineRule="auto"/>
        <w:ind w:left="-5"/>
      </w:pPr>
      <w:r>
        <w:rPr>
          <w:b/>
        </w:rPr>
        <w:t xml:space="preserve">Este medicamento não deve ser utilizado por mulheres grávidas sem orientação médica ou do cirurgião-dentista. KYTRIL® é um medicamento classificado na categoria de risco B na gravidez. O uso deste medicamento no período da lactação depende da avaliação e acompanhamento do seu médico ou cirurgião-dentista. </w:t>
      </w:r>
    </w:p>
    <w:p w14:paraId="03E8F3E5" w14:textId="77777777" w:rsidR="00B72F2A" w:rsidRDefault="00000000">
      <w:pPr>
        <w:spacing w:after="116" w:line="259" w:lineRule="auto"/>
        <w:ind w:left="0" w:firstLine="0"/>
        <w:jc w:val="left"/>
      </w:pPr>
      <w:r>
        <w:t xml:space="preserve"> </w:t>
      </w:r>
    </w:p>
    <w:p w14:paraId="1AE15470" w14:textId="77777777" w:rsidR="00B72F2A" w:rsidRDefault="00000000">
      <w:pPr>
        <w:numPr>
          <w:ilvl w:val="0"/>
          <w:numId w:val="1"/>
        </w:numPr>
        <w:spacing w:after="117" w:line="248" w:lineRule="auto"/>
        <w:ind w:hanging="566"/>
      </w:pPr>
      <w:r>
        <w:rPr>
          <w:b/>
        </w:rPr>
        <w:t>O QUE DEVO SABER ANTES DE USAR ESTE MEDICAMENTO?</w:t>
      </w:r>
      <w:r>
        <w:t xml:space="preserve"> </w:t>
      </w:r>
    </w:p>
    <w:p w14:paraId="517101A9" w14:textId="77777777" w:rsidR="00B72F2A" w:rsidRDefault="00000000">
      <w:pPr>
        <w:ind w:left="-5"/>
      </w:pPr>
      <w:r>
        <w:t xml:space="preserve">Se você apresenta evidências de obstrução intestinal, avise seu médico, assim ele poderá monitorar seu quadro de forma adequada. </w:t>
      </w:r>
    </w:p>
    <w:p w14:paraId="77599A57" w14:textId="77777777" w:rsidR="00B72F2A" w:rsidRDefault="00000000">
      <w:pPr>
        <w:ind w:left="-5"/>
      </w:pPr>
      <w:r>
        <w:t xml:space="preserve">Foram relatados casos de alterações leves no eletrocardiograma (em geral sem relevância clínica), como o prolongamento do intervalo QT, com o uso de KYTRIL®. No entanto, em casos de arritmia cardíaca preexistente ou distúrbios da condução cardíaca, podem ocorrer consequências clínicas. </w:t>
      </w:r>
    </w:p>
    <w:p w14:paraId="4382F5AA" w14:textId="77777777" w:rsidR="00B72F2A" w:rsidRDefault="00000000">
      <w:pPr>
        <w:spacing w:after="104" w:line="259" w:lineRule="auto"/>
        <w:ind w:left="-5"/>
      </w:pPr>
      <w:r>
        <w:t xml:space="preserve">Assim, informe ao seu médico se tiver alguma doença cardíaca. </w:t>
      </w:r>
    </w:p>
    <w:p w14:paraId="1217508E" w14:textId="77777777" w:rsidR="00B72F2A" w:rsidRDefault="00000000">
      <w:pPr>
        <w:spacing w:after="143" w:line="259" w:lineRule="auto"/>
        <w:ind w:left="-5"/>
      </w:pPr>
      <w:r>
        <w:t xml:space="preserve">Foi relatada sensibilidade cruzada entre antagonistas do 5-HT3. </w:t>
      </w:r>
    </w:p>
    <w:p w14:paraId="1BE797E9" w14:textId="4D8BDF37" w:rsidR="00B72F2A" w:rsidRDefault="00000000" w:rsidP="00FF25BB">
      <w:pPr>
        <w:ind w:left="-5"/>
      </w:pPr>
      <w:r>
        <w:t xml:space="preserve">Assim como em outros antagonistas do 5-HT3, casos de síndrome da serotonina, incluindo condição mental alterada (sonolência, agitação, alteração da consciência, hiperatividade, confusão mental, alucinações) disfunção autonômica (aumento ou queda da pressão, aceleração do coração e da respiração, suor frio, dilatação das pupilas, febre, desequilíbrio, diarreia), e anormalidades neuromusculares (tremores, tonturas, contrações musculares, rigidez muscular e convulsões) foram relatados após o uso concomitante de KYTRIL® e outros medicamentos serotoninérgicos. Se o tratamento concomitante com </w:t>
      </w:r>
      <w:proofErr w:type="spellStart"/>
      <w:r>
        <w:t>granisetrona</w:t>
      </w:r>
      <w:proofErr w:type="spellEnd"/>
      <w:r>
        <w:t xml:space="preserve"> e outros medicamentos serotoninérgicos for clinicamente justificado, é aconselhável que seu médico o observe apropriadamente. </w:t>
      </w:r>
    </w:p>
    <w:p w14:paraId="1EBB7FA4" w14:textId="77777777" w:rsidR="00B72F2A" w:rsidRDefault="00000000">
      <w:pPr>
        <w:ind w:left="-5"/>
      </w:pPr>
      <w:r>
        <w:t xml:space="preserve">Utilize KYTRIL® apenas nas doses e indicações recomendadas pelo seu médico. Em estudos em animais, não foram observados efeitos adversos com doses 25 vezes maiores do que as doses terapêuticas. Em doses mais elevadas, KYTRIL® induziu a proliferação celular no fígado de ratos e tumores hepatocelulares em ratos e camundongos. </w:t>
      </w:r>
    </w:p>
    <w:p w14:paraId="1A1C80AF" w14:textId="77777777" w:rsidR="00B72F2A" w:rsidRDefault="00000000">
      <w:pPr>
        <w:spacing w:after="104" w:line="259" w:lineRule="auto"/>
        <w:ind w:left="-5"/>
      </w:pPr>
      <w:r>
        <w:rPr>
          <w:b/>
        </w:rPr>
        <w:t xml:space="preserve">Idosos: </w:t>
      </w:r>
      <w:r>
        <w:t xml:space="preserve">nenhuma recomendação especial se aplica a pacientes idosos no uso de KYTRIL® </w:t>
      </w:r>
    </w:p>
    <w:p w14:paraId="528185B3" w14:textId="77777777" w:rsidR="00B72F2A" w:rsidRDefault="00000000">
      <w:pPr>
        <w:ind w:left="-5"/>
      </w:pPr>
      <w:r>
        <w:rPr>
          <w:b/>
        </w:rPr>
        <w:t xml:space="preserve">Crianças: </w:t>
      </w:r>
      <w:r>
        <w:t xml:space="preserve">KYTRIL® injetável é utilizado no tratamento e prevenção das náuseas e vômitos induzidos por quimioterapia, com doses adequadas ao peso corporal. </w:t>
      </w:r>
    </w:p>
    <w:p w14:paraId="4DF312D9" w14:textId="77777777" w:rsidR="00B72F2A" w:rsidRDefault="00000000">
      <w:pPr>
        <w:ind w:left="-5"/>
      </w:pPr>
      <w:r>
        <w:lastRenderedPageBreak/>
        <w:t xml:space="preserve">Não existe experiência no uso de KYTRIL® injetável na prevenção e tratamento de náusea e vômito pós-operatórios em crianças. Consequentemente, KYTRIL® não é recomendado para este tratamento pós-operatório nesta faixa etária. </w:t>
      </w:r>
    </w:p>
    <w:p w14:paraId="0126DB1D" w14:textId="77777777" w:rsidR="00B72F2A" w:rsidRDefault="00000000">
      <w:pPr>
        <w:ind w:left="-5"/>
      </w:pPr>
      <w:r>
        <w:rPr>
          <w:b/>
        </w:rPr>
        <w:t xml:space="preserve">Pacientes com insuficiência dos rins ou do fígado: </w:t>
      </w:r>
      <w:r>
        <w:t xml:space="preserve">nenhuma recomendação especial é aplicável à pacientes com insuficiência dos rins ou do fígado, nas diversas indicações de KYTRIL®. </w:t>
      </w:r>
    </w:p>
    <w:p w14:paraId="4AB09790" w14:textId="77777777" w:rsidR="00B72F2A" w:rsidRDefault="00000000">
      <w:pPr>
        <w:spacing w:after="106" w:line="259" w:lineRule="auto"/>
        <w:ind w:left="0" w:firstLine="0"/>
        <w:jc w:val="left"/>
      </w:pPr>
      <w:r>
        <w:t xml:space="preserve"> </w:t>
      </w:r>
    </w:p>
    <w:p w14:paraId="73B359B6" w14:textId="77777777" w:rsidR="00B72F2A" w:rsidRDefault="00000000">
      <w:pPr>
        <w:spacing w:after="117" w:line="248" w:lineRule="auto"/>
        <w:ind w:left="-5"/>
      </w:pPr>
      <w:r>
        <w:rPr>
          <w:b/>
        </w:rPr>
        <w:t>Efeitos sobre a capacidade de dirigir veículos e operar máquinas</w:t>
      </w:r>
      <w:r>
        <w:t xml:space="preserve"> </w:t>
      </w:r>
    </w:p>
    <w:p w14:paraId="42857DB9" w14:textId="77777777" w:rsidR="00B72F2A" w:rsidRDefault="00000000">
      <w:pPr>
        <w:ind w:left="-5"/>
      </w:pPr>
      <w:r>
        <w:t>Em indivíduos sadios, não foram observados efeitos relevantes no eletroencefalograma de repouso ou no desempenho em testes psicométricos após a administração de KYTRIL®</w:t>
      </w:r>
      <w:r>
        <w:rPr>
          <w:sz w:val="20"/>
        </w:rPr>
        <w:t xml:space="preserve"> </w:t>
      </w:r>
      <w:r>
        <w:t xml:space="preserve">IV em todas as doses testadas (até 200 </w:t>
      </w:r>
      <w:proofErr w:type="spellStart"/>
      <w:r>
        <w:t>ug</w:t>
      </w:r>
      <w:proofErr w:type="spellEnd"/>
      <w:r>
        <w:t xml:space="preserve">/kg). </w:t>
      </w:r>
    </w:p>
    <w:p w14:paraId="1634FD8C" w14:textId="77777777" w:rsidR="00B72F2A" w:rsidRDefault="00000000">
      <w:pPr>
        <w:spacing w:after="103" w:line="259" w:lineRule="auto"/>
        <w:ind w:left="-5"/>
      </w:pPr>
      <w:r>
        <w:t>Não há dados sobre o efeito de KYTRIL®</w:t>
      </w:r>
      <w:r>
        <w:rPr>
          <w:sz w:val="20"/>
        </w:rPr>
        <w:t xml:space="preserve"> </w:t>
      </w:r>
      <w:r>
        <w:t xml:space="preserve">sobre a habilidade de dirigir veículos ou operar máquinas. </w:t>
      </w:r>
    </w:p>
    <w:p w14:paraId="09EFA773" w14:textId="77777777" w:rsidR="00B72F2A" w:rsidRDefault="00000000">
      <w:pPr>
        <w:spacing w:after="105" w:line="259" w:lineRule="auto"/>
        <w:ind w:left="0" w:firstLine="0"/>
        <w:jc w:val="left"/>
      </w:pPr>
      <w:r>
        <w:t xml:space="preserve"> </w:t>
      </w:r>
    </w:p>
    <w:p w14:paraId="49F7941C" w14:textId="77777777" w:rsidR="00B72F2A" w:rsidRDefault="00000000">
      <w:pPr>
        <w:spacing w:after="117" w:line="248" w:lineRule="auto"/>
        <w:ind w:left="-5"/>
      </w:pPr>
      <w:r>
        <w:rPr>
          <w:b/>
        </w:rPr>
        <w:t xml:space="preserve">Gravidez e lactação </w:t>
      </w:r>
    </w:p>
    <w:p w14:paraId="39F9CBE4" w14:textId="77777777" w:rsidR="00B72F2A" w:rsidRDefault="00000000">
      <w:pPr>
        <w:spacing w:after="0" w:line="356" w:lineRule="auto"/>
        <w:ind w:left="-5"/>
      </w:pPr>
      <w:r>
        <w:rPr>
          <w:b/>
        </w:rPr>
        <w:t xml:space="preserve">Este medicamento não deve ser utilizado por mulheres grávidas sem orientação médica ou do cirurgião-dentista. KYTRIL ® é um medicamento classificado na categoria de risco B na gravidez. O uso deste medicamento no período da lactação depende da avaliação e acompanhamento do seu médico ou cirurgião-dentista. </w:t>
      </w:r>
    </w:p>
    <w:p w14:paraId="3F0FBBE0" w14:textId="77777777" w:rsidR="00B72F2A" w:rsidRDefault="00000000">
      <w:pPr>
        <w:ind w:left="-5"/>
      </w:pPr>
      <w:r>
        <w:t xml:space="preserve">Embora estudos em animais não tenham demonstrado qualquer efeito teratogênico, não há estudos clínicos com KYTRIL® na gravidez humana. Não há dados sobre a excreção de KYTRIL® pelo leite materno. Portanto, KYTRIL® não deve ser administrado a mulheres que estejam grávidas ou amamentando, salvo nos casos em que o benefício terapêutico esperado para a paciente supere a possibilidade de risco para o feto ou lactente. </w:t>
      </w:r>
    </w:p>
    <w:p w14:paraId="59A7563E" w14:textId="77777777" w:rsidR="00B72F2A" w:rsidRDefault="00000000">
      <w:pPr>
        <w:ind w:left="-5"/>
      </w:pPr>
      <w:r>
        <w:t>Caso você engravide durante ou logo após o tratamento com KYTRIL®</w:t>
      </w:r>
      <w:r>
        <w:rPr>
          <w:sz w:val="20"/>
        </w:rPr>
        <w:t xml:space="preserve">, </w:t>
      </w:r>
      <w:r>
        <w:t xml:space="preserve">suspenda a medicação e comunique imediatamente ao seu médico. Informe ao seu médico se você estiver amamentando. Até o momento não há informações de que KYTRIL® (cloridrato de </w:t>
      </w:r>
      <w:proofErr w:type="spellStart"/>
      <w:r>
        <w:t>granisetrona</w:t>
      </w:r>
      <w:proofErr w:type="spellEnd"/>
      <w:r>
        <w:t xml:space="preserve">) possa causar doping. Em caso de dúvida, consulte o seu médico. </w:t>
      </w:r>
    </w:p>
    <w:p w14:paraId="03A46883" w14:textId="77777777" w:rsidR="00B72F2A" w:rsidRDefault="00000000">
      <w:pPr>
        <w:spacing w:after="106" w:line="259" w:lineRule="auto"/>
        <w:ind w:left="0" w:firstLine="0"/>
        <w:jc w:val="left"/>
      </w:pPr>
      <w:r>
        <w:t xml:space="preserve"> </w:t>
      </w:r>
    </w:p>
    <w:p w14:paraId="554A10DA" w14:textId="77777777" w:rsidR="00B72F2A" w:rsidRDefault="00000000">
      <w:pPr>
        <w:spacing w:after="117" w:line="248" w:lineRule="auto"/>
        <w:ind w:left="-5"/>
      </w:pPr>
      <w:r>
        <w:rPr>
          <w:b/>
        </w:rPr>
        <w:t>Interações Medicamentosas</w:t>
      </w:r>
      <w:r>
        <w:t xml:space="preserve"> </w:t>
      </w:r>
    </w:p>
    <w:p w14:paraId="15755BEE" w14:textId="77777777" w:rsidR="00B72F2A" w:rsidRDefault="00000000">
      <w:pPr>
        <w:ind w:left="-5"/>
      </w:pPr>
      <w:r>
        <w:t xml:space="preserve">Caso você esteja tomando fenobarbital, avise seu médico, pois poderá ocorrer aumento da eliminação do KYTRIL® pelo seu organismo. Em estudos </w:t>
      </w:r>
      <w:r>
        <w:rPr>
          <w:i/>
        </w:rPr>
        <w:t>in vitro</w:t>
      </w:r>
      <w:r>
        <w:t xml:space="preserve"> em microssomos humanos, o cetoconazol inibiu a oxidação de KYTRIL®. Entretanto, considerando a ausência de uma relação farmacocinética/farmacodinâmica com a </w:t>
      </w:r>
      <w:proofErr w:type="spellStart"/>
      <w:r>
        <w:t>granisetrona</w:t>
      </w:r>
      <w:proofErr w:type="spellEnd"/>
      <w:r>
        <w:t xml:space="preserve">, acredita-se que estas alterações não apresentam consequências clínicas. </w:t>
      </w:r>
    </w:p>
    <w:p w14:paraId="5254800B" w14:textId="77777777" w:rsidR="00B72F2A" w:rsidRDefault="00000000">
      <w:pPr>
        <w:ind w:left="-5"/>
      </w:pPr>
      <w:r>
        <w:t xml:space="preserve">KYTRIL® tem sido administrado com segurança a pacientes fazendo uso de benzodiazepínicos (medicamentos usados para tratamento de transtornos ansiosos, insônia, vertigem, convulsões, entre outros), neurolépticos (medicamentos usados para distúrbios psiquiátricos) ou antiulcerosos </w:t>
      </w:r>
      <w:r>
        <w:lastRenderedPageBreak/>
        <w:t xml:space="preserve">(medicamentos usados para tratamento de úlcera), comumente prescritos com tratamentos antieméticos. Além disso, KYTRIL® não tem demonstrado qualquer interação medicamentosa aparente com quimioterapias </w:t>
      </w:r>
      <w:proofErr w:type="spellStart"/>
      <w:r>
        <w:t>emetogênicas</w:t>
      </w:r>
      <w:proofErr w:type="spellEnd"/>
      <w:r>
        <w:t xml:space="preserve"> (medicamentos que provocam o vômito). </w:t>
      </w:r>
    </w:p>
    <w:p w14:paraId="0EC103E2" w14:textId="77777777" w:rsidR="00B72F2A" w:rsidRDefault="00000000">
      <w:pPr>
        <w:ind w:left="-5"/>
      </w:pPr>
      <w:r>
        <w:t xml:space="preserve">Nenhum estudo específico sobre interação foi conduzido com pacientes anestesiados, mas KYTRIL® foi administrado com segurança com anestésicos e analgésicos comumente usados. </w:t>
      </w:r>
    </w:p>
    <w:p w14:paraId="1DBEBF6F" w14:textId="77777777" w:rsidR="00B72F2A" w:rsidRDefault="00000000">
      <w:pPr>
        <w:ind w:left="-5"/>
      </w:pPr>
      <w:r>
        <w:t xml:space="preserve">Avise seu médico, caso você esteja tomando medicamentos para tratamento de doenças cardíacas, pois o uso concomitante de KYTRIL® e medicamentos que prolonguem o intervalo QT e/ou arritmogênicos, podem levar </w:t>
      </w:r>
      <w:proofErr w:type="gramStart"/>
      <w:r>
        <w:t>à</w:t>
      </w:r>
      <w:proofErr w:type="gramEnd"/>
      <w:r>
        <w:t xml:space="preserve"> consequências clínicas. </w:t>
      </w:r>
    </w:p>
    <w:p w14:paraId="39C2BFFE" w14:textId="77777777" w:rsidR="00B72F2A" w:rsidRDefault="00000000">
      <w:pPr>
        <w:ind w:left="-5"/>
      </w:pPr>
      <w:r>
        <w:t xml:space="preserve">Se você estiver utilizando medicamentos que aumentam a serotonina avise seu médico, pois casos de síndrome da serotonina foram relatados após o uso concomitante de KYTRIL® e estes medicamentos. </w:t>
      </w:r>
      <w:r>
        <w:rPr>
          <w:b/>
        </w:rPr>
        <w:t xml:space="preserve">Informe ao seu médico ou cirurgião-dentista se você está fazendo uso de algum outro medicamento. </w:t>
      </w:r>
    </w:p>
    <w:p w14:paraId="7F4C55BA" w14:textId="77777777" w:rsidR="00B72F2A" w:rsidRDefault="00000000">
      <w:pPr>
        <w:spacing w:after="117" w:line="248" w:lineRule="auto"/>
        <w:ind w:left="-5"/>
      </w:pPr>
      <w:r>
        <w:rPr>
          <w:b/>
        </w:rPr>
        <w:t xml:space="preserve">Não use medicamento sem o conhecimento do seu médico. Pode ser perigoso para a sua saúde. </w:t>
      </w:r>
    </w:p>
    <w:p w14:paraId="2E81B456" w14:textId="77777777" w:rsidR="00B72F2A" w:rsidRDefault="00000000">
      <w:pPr>
        <w:spacing w:after="119" w:line="259" w:lineRule="auto"/>
        <w:ind w:left="0" w:firstLine="0"/>
        <w:jc w:val="left"/>
      </w:pPr>
      <w:r>
        <w:t xml:space="preserve"> </w:t>
      </w:r>
    </w:p>
    <w:p w14:paraId="40F01325" w14:textId="77777777" w:rsidR="00B72F2A" w:rsidRDefault="00000000">
      <w:pPr>
        <w:numPr>
          <w:ilvl w:val="0"/>
          <w:numId w:val="2"/>
        </w:numPr>
        <w:spacing w:after="117" w:line="248" w:lineRule="auto"/>
        <w:ind w:hanging="542"/>
      </w:pPr>
      <w:r>
        <w:rPr>
          <w:b/>
        </w:rPr>
        <w:t>ONDE, COMO E POR QUANTO TEMPO POSSO GUARDAR ESTE MEDICAMENTO?</w:t>
      </w:r>
      <w:r>
        <w:t xml:space="preserve"> </w:t>
      </w:r>
    </w:p>
    <w:p w14:paraId="551B4C5B" w14:textId="77777777" w:rsidR="00B72F2A" w:rsidRDefault="00000000">
      <w:pPr>
        <w:ind w:left="-5"/>
      </w:pPr>
      <w:r>
        <w:t>KYTRIL® deve ser conservado</w:t>
      </w:r>
      <w:r>
        <w:rPr>
          <w:color w:val="FF0000"/>
        </w:rPr>
        <w:t xml:space="preserve"> </w:t>
      </w:r>
      <w:r>
        <w:t xml:space="preserve">em temperatura ambiente (entre 15 e 30ºC), dentro do cartucho. Precisa ser protegido da luz.  </w:t>
      </w:r>
    </w:p>
    <w:p w14:paraId="134D17B4" w14:textId="77777777" w:rsidR="00B72F2A" w:rsidRDefault="00000000">
      <w:pPr>
        <w:ind w:left="-5"/>
      </w:pPr>
      <w:r>
        <w:t xml:space="preserve">Cuidados de conservação da solução para infusão com o produto diluído: O profissional da saúde saberá como armazenar o medicamento depois de aberto. </w:t>
      </w:r>
    </w:p>
    <w:p w14:paraId="0F93034D" w14:textId="77777777" w:rsidR="00B72F2A" w:rsidRDefault="00000000">
      <w:pPr>
        <w:spacing w:after="103" w:line="259" w:lineRule="auto"/>
        <w:ind w:left="-5"/>
      </w:pPr>
      <w:r>
        <w:t xml:space="preserve">KYTRIL® é um líquido incolor. </w:t>
      </w:r>
    </w:p>
    <w:p w14:paraId="15F24936" w14:textId="77777777" w:rsidR="00B72F2A" w:rsidRDefault="00000000">
      <w:pPr>
        <w:spacing w:after="106" w:line="259" w:lineRule="auto"/>
        <w:ind w:left="0" w:firstLine="0"/>
        <w:jc w:val="left"/>
      </w:pPr>
      <w:r>
        <w:t xml:space="preserve"> </w:t>
      </w:r>
    </w:p>
    <w:p w14:paraId="0AEF64DA" w14:textId="77777777" w:rsidR="00B72F2A" w:rsidRDefault="00000000">
      <w:pPr>
        <w:spacing w:after="117" w:line="248" w:lineRule="auto"/>
        <w:ind w:left="-5"/>
      </w:pPr>
      <w:r>
        <w:rPr>
          <w:b/>
        </w:rPr>
        <w:t>Número de lote e datas de fabricação e validade: vide embalagem.</w:t>
      </w:r>
      <w:r>
        <w:t xml:space="preserve"> </w:t>
      </w:r>
    </w:p>
    <w:p w14:paraId="1CFCB692" w14:textId="77777777" w:rsidR="00B72F2A" w:rsidRDefault="00000000">
      <w:pPr>
        <w:spacing w:after="1" w:line="359" w:lineRule="auto"/>
        <w:ind w:left="-5"/>
      </w:pPr>
      <w:r>
        <w:rPr>
          <w:b/>
        </w:rPr>
        <w:t>Não use medicamento com o prazo de validade vencido. Guarde-o em sua embalagem original.</w:t>
      </w:r>
      <w:r>
        <w:t xml:space="preserve"> </w:t>
      </w:r>
      <w:r>
        <w:rPr>
          <w:b/>
        </w:rPr>
        <w:t>Antes de usar, observe o aspecto do medicamento. Caso ele esteja no prazo de validade e você observe alguma mudança no aspecto, consulte o farmacêutico para saber se poderá utilizá-lo.</w:t>
      </w:r>
      <w:r>
        <w:t xml:space="preserve"> </w:t>
      </w:r>
    </w:p>
    <w:p w14:paraId="25F4BB6F" w14:textId="77777777" w:rsidR="00B72F2A" w:rsidRDefault="00000000">
      <w:pPr>
        <w:spacing w:after="117" w:line="248" w:lineRule="auto"/>
        <w:ind w:left="-5"/>
      </w:pPr>
      <w:r>
        <w:rPr>
          <w:b/>
        </w:rPr>
        <w:t>Todo medicamento deve ser mantido fora do alcance das crianças.</w:t>
      </w:r>
      <w:r>
        <w:t xml:space="preserve"> </w:t>
      </w:r>
    </w:p>
    <w:p w14:paraId="38C7543C" w14:textId="77777777" w:rsidR="00B72F2A" w:rsidRDefault="00000000">
      <w:pPr>
        <w:spacing w:after="117" w:line="259" w:lineRule="auto"/>
        <w:ind w:left="0" w:firstLine="0"/>
        <w:jc w:val="left"/>
      </w:pPr>
      <w:r>
        <w:t xml:space="preserve"> </w:t>
      </w:r>
    </w:p>
    <w:p w14:paraId="51F76381" w14:textId="77777777" w:rsidR="00B72F2A" w:rsidRDefault="00000000">
      <w:pPr>
        <w:numPr>
          <w:ilvl w:val="0"/>
          <w:numId w:val="2"/>
        </w:numPr>
        <w:spacing w:after="117" w:line="248" w:lineRule="auto"/>
        <w:ind w:hanging="542"/>
      </w:pPr>
      <w:r>
        <w:rPr>
          <w:b/>
        </w:rPr>
        <w:t>COMO DEVO USAR ESTE MEDICAMENTO?</w:t>
      </w:r>
      <w:r>
        <w:t xml:space="preserve"> </w:t>
      </w:r>
    </w:p>
    <w:p w14:paraId="1AB1204F" w14:textId="77777777" w:rsidR="00B72F2A" w:rsidRDefault="00000000">
      <w:pPr>
        <w:ind w:left="-5"/>
      </w:pPr>
      <w:r>
        <w:t xml:space="preserve">KYTRIL® injetável é de uso restrito a hospitais e deve ser administrado por via intravenosa. O conteúdo das ampolas é diluído em soluções para injeção ou infusão intravenosa. </w:t>
      </w:r>
    </w:p>
    <w:p w14:paraId="18314560" w14:textId="77777777" w:rsidR="00B72F2A" w:rsidRDefault="00000000">
      <w:pPr>
        <w:spacing w:after="117" w:line="248" w:lineRule="auto"/>
        <w:ind w:left="-5"/>
      </w:pPr>
      <w:r>
        <w:rPr>
          <w:b/>
        </w:rPr>
        <w:t>O profissional de saúde saberá como preparar o medicamento.</w:t>
      </w:r>
      <w:r>
        <w:t xml:space="preserve"> </w:t>
      </w:r>
    </w:p>
    <w:p w14:paraId="353F4313" w14:textId="77777777" w:rsidR="00B72F2A" w:rsidRDefault="00000000">
      <w:pPr>
        <w:spacing w:after="109" w:line="259" w:lineRule="auto"/>
        <w:ind w:left="0" w:firstLine="0"/>
        <w:jc w:val="left"/>
      </w:pPr>
      <w:r>
        <w:t xml:space="preserve"> </w:t>
      </w:r>
    </w:p>
    <w:p w14:paraId="56FD0984" w14:textId="77777777" w:rsidR="00B72F2A" w:rsidRDefault="00000000">
      <w:pPr>
        <w:spacing w:after="117" w:line="248" w:lineRule="auto"/>
        <w:ind w:left="-5"/>
      </w:pPr>
      <w:r>
        <w:rPr>
          <w:b/>
        </w:rPr>
        <w:t>Posologia</w:t>
      </w:r>
      <w:r>
        <w:t xml:space="preserve"> </w:t>
      </w:r>
    </w:p>
    <w:p w14:paraId="4462F015" w14:textId="77777777" w:rsidR="00B72F2A" w:rsidRDefault="00000000">
      <w:pPr>
        <w:spacing w:after="117" w:line="248" w:lineRule="auto"/>
        <w:ind w:left="-5"/>
      </w:pPr>
      <w:r>
        <w:rPr>
          <w:b/>
        </w:rPr>
        <w:t>Indicação: Náuseas e vômitos induzidos por terapia citostática Adultos</w:t>
      </w:r>
      <w:r>
        <w:t xml:space="preserve"> </w:t>
      </w:r>
    </w:p>
    <w:p w14:paraId="22A13B62" w14:textId="77777777" w:rsidR="00B72F2A" w:rsidRDefault="00000000">
      <w:pPr>
        <w:numPr>
          <w:ilvl w:val="0"/>
          <w:numId w:val="3"/>
        </w:numPr>
      </w:pPr>
      <w:r>
        <w:rPr>
          <w:b/>
        </w:rPr>
        <w:lastRenderedPageBreak/>
        <w:t xml:space="preserve">Prevenção: </w:t>
      </w:r>
      <w:r>
        <w:t xml:space="preserve">seu médico poderá receitar a você uma dose de 1 a 3 mg (10 a 40 mcg/kg de peso) de KYTRIL®, que será administrada lentamente por via intravenosa, ou diluída em solução para infusão e administrada por via intravenosa em pelo menos 5 minutos. </w:t>
      </w:r>
    </w:p>
    <w:p w14:paraId="1E6FEBB5" w14:textId="77777777" w:rsidR="00B72F2A" w:rsidRDefault="00000000">
      <w:pPr>
        <w:numPr>
          <w:ilvl w:val="0"/>
          <w:numId w:val="3"/>
        </w:numPr>
      </w:pPr>
      <w:r>
        <w:rPr>
          <w:b/>
        </w:rPr>
        <w:t xml:space="preserve">Tratamento: </w:t>
      </w:r>
      <w:r>
        <w:t xml:space="preserve">seu médico poderá receitar a você a mesma dose de KYTRIL® usada para a prevenção. Infusões adicionais podem ser administradas com pelo menos 10 minutos de intervalo. A dose máxima de KYTRIL® a ser administrada em um período de 24 horas não deve exceder 9 mg. </w:t>
      </w:r>
    </w:p>
    <w:p w14:paraId="46B22EB5" w14:textId="77777777" w:rsidR="00B72F2A" w:rsidRDefault="00000000">
      <w:pPr>
        <w:spacing w:after="117" w:line="248" w:lineRule="auto"/>
        <w:ind w:left="-5"/>
      </w:pPr>
      <w:r>
        <w:rPr>
          <w:b/>
        </w:rPr>
        <w:t>Idosos</w:t>
      </w:r>
      <w:r>
        <w:t xml:space="preserve"> </w:t>
      </w:r>
    </w:p>
    <w:p w14:paraId="3CB6B92F" w14:textId="77777777" w:rsidR="00B72F2A" w:rsidRDefault="00000000">
      <w:pPr>
        <w:spacing w:after="106" w:line="259" w:lineRule="auto"/>
        <w:ind w:left="-5"/>
      </w:pPr>
      <w:r>
        <w:t xml:space="preserve">Nenhuma recomendação especial se aplica a pacientes idosos. </w:t>
      </w:r>
    </w:p>
    <w:p w14:paraId="48EB1B56" w14:textId="77777777" w:rsidR="00B72F2A" w:rsidRDefault="00000000">
      <w:pPr>
        <w:spacing w:after="141" w:line="248" w:lineRule="auto"/>
        <w:ind w:left="-5"/>
      </w:pPr>
      <w:r>
        <w:rPr>
          <w:b/>
        </w:rPr>
        <w:t>Crianças</w:t>
      </w:r>
      <w:r>
        <w:t xml:space="preserve"> </w:t>
      </w:r>
    </w:p>
    <w:p w14:paraId="7E849538" w14:textId="77777777" w:rsidR="00B72F2A" w:rsidRDefault="00000000">
      <w:pPr>
        <w:ind w:left="-5"/>
      </w:pPr>
      <w:r>
        <w:rPr>
          <w:b/>
        </w:rPr>
        <w:t>Prevenção e tratamento</w:t>
      </w:r>
      <w:r>
        <w:t xml:space="preserve">: antes do início da terapia citostática, o médico poderá receitar uma dose única de 10 a 40 mcg/kg de peso corporal (até 3 mg) que será administrada como infusão intravenosa, diluída em 10 a 30 </w:t>
      </w:r>
      <w:proofErr w:type="spellStart"/>
      <w:r>
        <w:t>mL</w:t>
      </w:r>
      <w:proofErr w:type="spellEnd"/>
      <w:r>
        <w:t xml:space="preserve"> de solução para infusão e administrada durante pelo menos 5 minutos. Uma dose adicional de 10 a 40 mcg/kg de peso corporal (até 3 mg) pode ser administrada em um período de 24 horas. Esta dose adicional deve ser administrada com pelo menos 10 minutos de intervalo da infusão inicial. </w:t>
      </w:r>
    </w:p>
    <w:p w14:paraId="3F5D8386" w14:textId="77777777" w:rsidR="00B72F2A" w:rsidRDefault="00000000">
      <w:pPr>
        <w:spacing w:after="117" w:line="248" w:lineRule="auto"/>
        <w:ind w:left="-5"/>
      </w:pPr>
      <w:r>
        <w:rPr>
          <w:b/>
        </w:rPr>
        <w:t>Pacientes com insuficiência dos rins ou do fígado</w:t>
      </w:r>
      <w:r>
        <w:t xml:space="preserve"> </w:t>
      </w:r>
    </w:p>
    <w:p w14:paraId="018B8107" w14:textId="77777777" w:rsidR="00B72F2A" w:rsidRDefault="00000000">
      <w:pPr>
        <w:spacing w:after="109" w:line="259" w:lineRule="auto"/>
        <w:ind w:left="-5"/>
      </w:pPr>
      <w:r>
        <w:t xml:space="preserve">Nenhuma recomendação especial se aplica àqueles pacientes com insuficiência dos rins ou do fígado. </w:t>
      </w:r>
    </w:p>
    <w:p w14:paraId="5FE198BF" w14:textId="77777777" w:rsidR="00B72F2A" w:rsidRDefault="00000000">
      <w:pPr>
        <w:spacing w:after="117" w:line="248" w:lineRule="auto"/>
        <w:ind w:left="-5"/>
      </w:pPr>
      <w:r>
        <w:rPr>
          <w:b/>
        </w:rPr>
        <w:t>Indicação: Náuseas e vômitos pós-operatórios Adultos</w:t>
      </w:r>
      <w:r>
        <w:t xml:space="preserve"> </w:t>
      </w:r>
    </w:p>
    <w:p w14:paraId="6CADC1DC" w14:textId="77777777" w:rsidR="00B72F2A" w:rsidRDefault="00000000">
      <w:pPr>
        <w:numPr>
          <w:ilvl w:val="0"/>
          <w:numId w:val="4"/>
        </w:numPr>
      </w:pPr>
      <w:r>
        <w:rPr>
          <w:b/>
        </w:rPr>
        <w:t>Prevenção</w:t>
      </w:r>
      <w:r>
        <w:t xml:space="preserve">: Seu médico poderá receitar a você uma dose de 1 mg (10 mcg/kg) de KYTRIL® que será administrada lentamente via intravenosa. </w:t>
      </w:r>
    </w:p>
    <w:p w14:paraId="60F2FE7F" w14:textId="77777777" w:rsidR="00B72F2A" w:rsidRDefault="00000000">
      <w:pPr>
        <w:numPr>
          <w:ilvl w:val="0"/>
          <w:numId w:val="4"/>
        </w:numPr>
      </w:pPr>
      <w:r>
        <w:rPr>
          <w:b/>
        </w:rPr>
        <w:t xml:space="preserve">Tratamento: </w:t>
      </w:r>
      <w:r>
        <w:t xml:space="preserve">Seu médico poderá receitar a você uma dose de 1 mg (10 mcg/kg) de KYTRIL® que será administrada lentamente via intravenosa. A dose máxima para pacientes sob anestesia cirúrgica é de 3 mg de KYTRIL® IV ao dia. </w:t>
      </w:r>
    </w:p>
    <w:p w14:paraId="651A256D" w14:textId="77777777" w:rsidR="00B72F2A" w:rsidRDefault="00000000">
      <w:pPr>
        <w:spacing w:after="117" w:line="248" w:lineRule="auto"/>
        <w:ind w:left="-5"/>
      </w:pPr>
      <w:r>
        <w:rPr>
          <w:b/>
        </w:rPr>
        <w:t>Crianças</w:t>
      </w:r>
      <w:r>
        <w:t xml:space="preserve"> </w:t>
      </w:r>
    </w:p>
    <w:p w14:paraId="371AB7E4" w14:textId="77777777" w:rsidR="00B72F2A" w:rsidRDefault="00000000">
      <w:pPr>
        <w:ind w:left="-5"/>
      </w:pPr>
      <w:r>
        <w:t xml:space="preserve">Não existe experiência no uso de KYTRIL® na prevenção e tratamento de náusea e vômito </w:t>
      </w:r>
      <w:proofErr w:type="spellStart"/>
      <w:r>
        <w:t>pósoperatórios</w:t>
      </w:r>
      <w:proofErr w:type="spellEnd"/>
      <w:r>
        <w:t xml:space="preserve"> em crianças. Por isso, KYTRIL® não é recomendado para o tratamento de náusea e vômito pós-operatórios nesta faixa etária. </w:t>
      </w:r>
    </w:p>
    <w:p w14:paraId="170D71E2" w14:textId="77777777" w:rsidR="00B72F2A" w:rsidRDefault="00000000">
      <w:pPr>
        <w:spacing w:after="117" w:line="248" w:lineRule="auto"/>
        <w:ind w:left="-5"/>
      </w:pPr>
      <w:r>
        <w:rPr>
          <w:b/>
        </w:rPr>
        <w:t>Pacientes com insuficiência dos rins ou do fígado</w:t>
      </w:r>
      <w:r>
        <w:t xml:space="preserve"> </w:t>
      </w:r>
    </w:p>
    <w:p w14:paraId="79D6AC96" w14:textId="77777777" w:rsidR="00B72F2A" w:rsidRDefault="00000000">
      <w:pPr>
        <w:spacing w:after="0" w:line="358" w:lineRule="auto"/>
        <w:ind w:left="-5"/>
      </w:pPr>
      <w:r>
        <w:t xml:space="preserve">Nenhuma recomendação especial se aplica àqueles pacientes com insuficiência dos rins ou do fígado. </w:t>
      </w:r>
      <w:r>
        <w:rPr>
          <w:b/>
        </w:rPr>
        <w:t>Siga a orientação de seu médico, respeitando sempre os horários, as doses e a duração do tratamento. Não interrompa o tratamento sem o conhecimento do seu médico.</w:t>
      </w:r>
      <w:r>
        <w:t xml:space="preserve"> </w:t>
      </w:r>
    </w:p>
    <w:p w14:paraId="3BA7ED41" w14:textId="77777777" w:rsidR="00B72F2A" w:rsidRDefault="00000000">
      <w:pPr>
        <w:spacing w:after="134" w:line="259" w:lineRule="auto"/>
        <w:ind w:left="0" w:firstLine="0"/>
        <w:jc w:val="left"/>
      </w:pPr>
      <w:r>
        <w:t xml:space="preserve"> </w:t>
      </w:r>
    </w:p>
    <w:p w14:paraId="3445ACB5" w14:textId="77777777" w:rsidR="00B72F2A" w:rsidRDefault="00000000">
      <w:pPr>
        <w:numPr>
          <w:ilvl w:val="0"/>
          <w:numId w:val="5"/>
        </w:numPr>
        <w:spacing w:after="0"/>
        <w:ind w:hanging="542"/>
      </w:pPr>
      <w:r>
        <w:rPr>
          <w:b/>
        </w:rPr>
        <w:t xml:space="preserve">O </w:t>
      </w:r>
      <w:r>
        <w:rPr>
          <w:b/>
        </w:rPr>
        <w:tab/>
        <w:t xml:space="preserve">QUE DEVO </w:t>
      </w:r>
      <w:r>
        <w:rPr>
          <w:b/>
        </w:rPr>
        <w:tab/>
        <w:t xml:space="preserve">FAZER </w:t>
      </w:r>
      <w:r>
        <w:rPr>
          <w:b/>
        </w:rPr>
        <w:tab/>
        <w:t xml:space="preserve">QUANDO </w:t>
      </w:r>
      <w:r>
        <w:rPr>
          <w:b/>
        </w:rPr>
        <w:tab/>
        <w:t xml:space="preserve">EU </w:t>
      </w:r>
      <w:r>
        <w:rPr>
          <w:b/>
        </w:rPr>
        <w:tab/>
        <w:t xml:space="preserve">ME ESQUECER </w:t>
      </w:r>
      <w:r>
        <w:rPr>
          <w:b/>
        </w:rPr>
        <w:tab/>
        <w:t xml:space="preserve">DE USAR </w:t>
      </w:r>
      <w:r>
        <w:rPr>
          <w:b/>
        </w:rPr>
        <w:tab/>
        <w:t>ESTE MEDICAMENTO?</w:t>
      </w:r>
      <w:r>
        <w:t xml:space="preserve"> </w:t>
      </w:r>
    </w:p>
    <w:p w14:paraId="6FFF6A47" w14:textId="77777777" w:rsidR="00B72F2A" w:rsidRDefault="00000000">
      <w:pPr>
        <w:ind w:left="-5"/>
      </w:pPr>
      <w:r>
        <w:t xml:space="preserve">Em caso de esquecimento de administração da dose prescrita no horário determinado, fica a critério médico a administração fora do esquema previsto. </w:t>
      </w:r>
    </w:p>
    <w:p w14:paraId="349D0D6B" w14:textId="77777777" w:rsidR="00B72F2A" w:rsidRDefault="00000000">
      <w:pPr>
        <w:spacing w:after="106" w:line="259" w:lineRule="auto"/>
        <w:ind w:left="-5"/>
      </w:pPr>
      <w:r>
        <w:lastRenderedPageBreak/>
        <w:t xml:space="preserve">Seu médico saberá quando deverá ser aplicada a próxima dose de KYTRIL®. </w:t>
      </w:r>
    </w:p>
    <w:p w14:paraId="0818A3CE" w14:textId="77777777" w:rsidR="00B72F2A" w:rsidRDefault="00000000">
      <w:pPr>
        <w:spacing w:after="117" w:line="248" w:lineRule="auto"/>
        <w:ind w:left="-5"/>
      </w:pPr>
      <w:r>
        <w:rPr>
          <w:b/>
        </w:rPr>
        <w:t>Em caso de dúvidas, procure orientação do farmacêutico ou de seu médico, ou cirurgião-dentista.</w:t>
      </w:r>
      <w:r>
        <w:t xml:space="preserve"> </w:t>
      </w:r>
    </w:p>
    <w:p w14:paraId="3450D8D3" w14:textId="77777777" w:rsidR="00B72F2A" w:rsidRDefault="00000000">
      <w:pPr>
        <w:spacing w:after="116" w:line="259" w:lineRule="auto"/>
        <w:ind w:left="0" w:firstLine="0"/>
        <w:jc w:val="left"/>
      </w:pPr>
      <w:r>
        <w:t xml:space="preserve"> </w:t>
      </w:r>
    </w:p>
    <w:p w14:paraId="1C9AD8F7" w14:textId="77777777" w:rsidR="00B72F2A" w:rsidRDefault="00000000">
      <w:pPr>
        <w:numPr>
          <w:ilvl w:val="0"/>
          <w:numId w:val="5"/>
        </w:numPr>
        <w:spacing w:after="117" w:line="248" w:lineRule="auto"/>
        <w:ind w:hanging="542"/>
      </w:pPr>
      <w:r>
        <w:rPr>
          <w:b/>
        </w:rPr>
        <w:t>QUAIS OS MALES QUE ESTE MEDICAMENTO PODE ME CAUSAR?</w:t>
      </w:r>
      <w:r>
        <w:t xml:space="preserve"> </w:t>
      </w:r>
    </w:p>
    <w:p w14:paraId="7B824C0D" w14:textId="77777777" w:rsidR="00B72F2A" w:rsidRDefault="00000000">
      <w:pPr>
        <w:ind w:left="-5"/>
      </w:pPr>
      <w:r>
        <w:t xml:space="preserve">Caso surjam reações tais como dor de cabeça, constipação intestinal, alergias na pele ou outras reações, procure orientação médica. </w:t>
      </w:r>
    </w:p>
    <w:p w14:paraId="50AC8422" w14:textId="77777777" w:rsidR="00B72F2A" w:rsidRDefault="00000000">
      <w:pPr>
        <w:spacing w:after="117" w:line="248" w:lineRule="auto"/>
        <w:ind w:left="-5"/>
      </w:pPr>
      <w:r>
        <w:rPr>
          <w:b/>
        </w:rPr>
        <w:t>Resumo do perfil de segurança</w:t>
      </w:r>
      <w:r>
        <w:t xml:space="preserve">: </w:t>
      </w:r>
    </w:p>
    <w:p w14:paraId="0555FE79" w14:textId="77777777" w:rsidR="00B72F2A" w:rsidRDefault="00000000">
      <w:pPr>
        <w:ind w:left="-5"/>
      </w:pPr>
      <w:r>
        <w:t xml:space="preserve">As reações adversas mais frequentemente reportadas para KYTRIL® são dor de cabeça e constipação intestinal que podem ser passageiras.  Alterações no exame de eletrocardiograma, incluindo o prolongamento do intervalo QT, foram reportados para KYTRIL® (vide itens “O que devo saber antes de usar este medicamento?”). </w:t>
      </w:r>
    </w:p>
    <w:p w14:paraId="4F100D92" w14:textId="77777777" w:rsidR="00B72F2A" w:rsidRDefault="00000000">
      <w:pPr>
        <w:ind w:left="-5"/>
      </w:pPr>
      <w:r>
        <w:rPr>
          <w:b/>
        </w:rPr>
        <w:t xml:space="preserve">Reação muito comum </w:t>
      </w:r>
      <w:r>
        <w:t xml:space="preserve">(ocorre em 10% dos pacientes que utilizam este medicamento): dor de cabeça, constipação intestinal. </w:t>
      </w:r>
    </w:p>
    <w:p w14:paraId="35E57AEC" w14:textId="77777777" w:rsidR="00B72F2A" w:rsidRDefault="00000000">
      <w:pPr>
        <w:ind w:left="-5"/>
      </w:pPr>
      <w:r>
        <w:rPr>
          <w:b/>
        </w:rPr>
        <w:t xml:space="preserve">Reação comum </w:t>
      </w:r>
      <w:r>
        <w:t xml:space="preserve">(ocorre entre 1% e 10% dos pacientes que utilizam este medicamento): aumento de transaminases hepáticas (enzimas do fígado), que ocorreu em frequência similar nos pacientes sob terapia comparativa. </w:t>
      </w:r>
    </w:p>
    <w:p w14:paraId="3FA98441" w14:textId="77777777" w:rsidR="00B72F2A" w:rsidRDefault="00000000">
      <w:pPr>
        <w:ind w:left="-5"/>
      </w:pPr>
      <w:r>
        <w:rPr>
          <w:b/>
        </w:rPr>
        <w:t xml:space="preserve">Reação incomum </w:t>
      </w:r>
      <w:r>
        <w:t xml:space="preserve">(ocorre entre 0,1% e 1% dos pacientes que utilizam este medicamento): reações de hipersensibilidade (alergia), ex. anafilaxia (reação alérgica sistêmica), urticária (coceira), síndrome de serotonina, que inclui condição mental alterada (sonolência, agitação, alteração da consciência, hiperatividade, confusão mental, alucinações), disfunção autonômica (aumento ou queda da pressão, aceleração do coração e da respiração, suor frio, dilatação das pupilas, febre, desequilíbrio, diarreia) e anormalidades neuromusculares (tremores, tonturas, contrações musculares, rigidez muscular e convulsões), prolongamento do intervalo QT (uma alteração do eletrocardiograma que deve ser avaliada pelo seu médico), </w:t>
      </w:r>
      <w:proofErr w:type="spellStart"/>
      <w:r>
        <w:rPr>
          <w:i/>
        </w:rPr>
        <w:t>rash</w:t>
      </w:r>
      <w:proofErr w:type="spellEnd"/>
      <w:r>
        <w:rPr>
          <w:i/>
        </w:rPr>
        <w:t xml:space="preserve"> </w:t>
      </w:r>
      <w:r>
        <w:t xml:space="preserve">(vermelhidão da pele, coceira). </w:t>
      </w:r>
    </w:p>
    <w:p w14:paraId="65438741" w14:textId="77777777" w:rsidR="00B72F2A" w:rsidRDefault="00000000">
      <w:pPr>
        <w:ind w:left="-5"/>
      </w:pPr>
      <w:r>
        <w:t xml:space="preserve">Como ocorre em outros medicamentos dessa mesma classe, casos de reações de hipersensibilidade (alergia), incluindo </w:t>
      </w:r>
      <w:proofErr w:type="spellStart"/>
      <w:r>
        <w:rPr>
          <w:i/>
        </w:rPr>
        <w:t>rash</w:t>
      </w:r>
      <w:proofErr w:type="spellEnd"/>
      <w:r>
        <w:rPr>
          <w:i/>
        </w:rPr>
        <w:t xml:space="preserve"> </w:t>
      </w:r>
      <w:r>
        <w:t xml:space="preserve">cutâneo (vermelhidão da pele, coceira) e anafilaxia (reação alérgica sistêmica) também foram relatados. </w:t>
      </w:r>
    </w:p>
    <w:p w14:paraId="6AA8BA0D" w14:textId="77777777" w:rsidR="00B72F2A" w:rsidRDefault="00000000">
      <w:pPr>
        <w:ind w:left="-5"/>
      </w:pPr>
      <w:r>
        <w:t xml:space="preserve">Elevações dos níveis de transaminases hepáticas (enzimas do fígado) foram observadas e em frequência similar em pacientes sob terapia comparativa. </w:t>
      </w:r>
    </w:p>
    <w:p w14:paraId="65F68513" w14:textId="77777777" w:rsidR="00B72F2A" w:rsidRDefault="00000000">
      <w:pPr>
        <w:ind w:left="-5"/>
      </w:pPr>
      <w:r>
        <w:t xml:space="preserve">Casos de alterações em exame de eletrocardiograma, incluindo prolongamento do intervalo QT, foram observados com KYTRIL®. Estas alterações foram leves, em geral sem relevância clínica, e especificamente sem evidência de pró-arritmia (vide item “O que devo saber antes de usar este medicamento?”). </w:t>
      </w:r>
    </w:p>
    <w:p w14:paraId="3D5C0983" w14:textId="77777777" w:rsidR="00B72F2A" w:rsidRDefault="00000000">
      <w:pPr>
        <w:ind w:left="-5"/>
      </w:pPr>
      <w:r>
        <w:t xml:space="preserve">Assim como em outros antagonistas do 5-HT3, casos de síndrome da serotonina foram relatados após o uso concomitante de KYTRIL® e outros medicamentos serotoninérgicos (vide item “O que devo saber antes de usar este medicamento?”). </w:t>
      </w:r>
    </w:p>
    <w:p w14:paraId="0EE5B7BE" w14:textId="77777777" w:rsidR="00B72F2A" w:rsidRDefault="00000000">
      <w:pPr>
        <w:ind w:left="-5"/>
      </w:pPr>
      <w:r>
        <w:lastRenderedPageBreak/>
        <w:t xml:space="preserve">Nos estudos pré-clínicos e clínicos, não houve qualquer relato de ocorrência de trombocitopenia (redução do número de plaquetas, elementos responsáveis pela coagulação do sangue). Nas informações de segurança pós- comercialização, com uso de KYTRIL® por mais de 4 milhões de pacientes, houve relato da ocorrência de 2 casos de redução do número de plaquetas no sangue. Os dados dessa experiência pós-comercialização sobre a segurança do produto foram compatíveis com as informações de segurança obtidas nos estudos clínicos. </w:t>
      </w:r>
    </w:p>
    <w:p w14:paraId="1DC69CA3" w14:textId="77777777" w:rsidR="00B72F2A" w:rsidRDefault="00000000">
      <w:pPr>
        <w:spacing w:after="0" w:line="357" w:lineRule="auto"/>
        <w:ind w:left="-5"/>
      </w:pPr>
      <w:r>
        <w:rPr>
          <w:b/>
        </w:rPr>
        <w:t>Informe ao seu médico, cirurgião-dentista ou farmacêutico o aparecimento de reações indesejáveis pelo uso do medicamento. Informe também à empresa através do seu serviço de atendimento.</w:t>
      </w:r>
      <w:r>
        <w:t xml:space="preserve"> </w:t>
      </w:r>
    </w:p>
    <w:p w14:paraId="6773DDEC" w14:textId="77777777" w:rsidR="00B72F2A" w:rsidRDefault="00000000">
      <w:pPr>
        <w:spacing w:after="103" w:line="259" w:lineRule="auto"/>
        <w:ind w:left="0" w:firstLine="0"/>
        <w:jc w:val="left"/>
      </w:pPr>
      <w:r>
        <w:t xml:space="preserve"> </w:t>
      </w:r>
    </w:p>
    <w:p w14:paraId="6315963A" w14:textId="1F97A0DC" w:rsidR="00B72F2A" w:rsidRDefault="00000000">
      <w:pPr>
        <w:spacing w:after="117" w:line="359" w:lineRule="auto"/>
        <w:ind w:left="-5"/>
      </w:pPr>
      <w:r>
        <w:rPr>
          <w:b/>
          <w:sz w:val="20"/>
        </w:rPr>
        <w:t>9.</w:t>
      </w:r>
      <w:r w:rsidR="00B268E6">
        <w:rPr>
          <w:b/>
          <w:sz w:val="20"/>
        </w:rPr>
        <w:t xml:space="preserve"> </w:t>
      </w:r>
      <w:r>
        <w:rPr>
          <w:rFonts w:ascii="Arial" w:eastAsia="Arial" w:hAnsi="Arial" w:cs="Arial"/>
          <w:b/>
          <w:sz w:val="20"/>
        </w:rPr>
        <w:t xml:space="preserve"> </w:t>
      </w:r>
      <w:r>
        <w:rPr>
          <w:b/>
        </w:rPr>
        <w:t>O QUE FAZER SE ALGUÉM USAR UMA QUANTIDADE MAIOR DO QUE A INDICADA DESTE MEDICAMENTO?</w:t>
      </w:r>
      <w:r>
        <w:t xml:space="preserve"> </w:t>
      </w:r>
    </w:p>
    <w:p w14:paraId="4E3113B3" w14:textId="77777777" w:rsidR="00B72F2A" w:rsidRDefault="00000000">
      <w:pPr>
        <w:ind w:left="-5"/>
      </w:pPr>
      <w:r>
        <w:t xml:space="preserve">Não existe antídoto específico para KYTRIL®. Em caso de superdosagem com KYTRIL®, seu médico deve instituir um tratamento sintomático. </w:t>
      </w:r>
    </w:p>
    <w:p w14:paraId="4BCD91B1" w14:textId="77777777" w:rsidR="00B72F2A" w:rsidRDefault="00000000">
      <w:pPr>
        <w:spacing w:after="0" w:line="356" w:lineRule="auto"/>
        <w:ind w:left="-5"/>
      </w:pPr>
      <w:r>
        <w:rPr>
          <w:b/>
        </w:rPr>
        <w:t xml:space="preserve">Em caso de uso de grande quantidade deste medicamento, procure rapidamente socorro médico e leve a embalagem ou bula do medicamento, se possível. Ligue para 0800 722 6001, se você precisar de mais orientações. </w:t>
      </w:r>
    </w:p>
    <w:p w14:paraId="285B2113" w14:textId="77777777" w:rsidR="00B72F2A" w:rsidRDefault="00000000">
      <w:pPr>
        <w:spacing w:after="106" w:line="259" w:lineRule="auto"/>
        <w:ind w:left="0" w:firstLine="0"/>
        <w:jc w:val="left"/>
      </w:pPr>
      <w:r>
        <w:t xml:space="preserve"> </w:t>
      </w:r>
    </w:p>
    <w:p w14:paraId="4B108D59" w14:textId="77777777" w:rsidR="00B72F2A" w:rsidRPr="00B268E6" w:rsidRDefault="00000000">
      <w:pPr>
        <w:spacing w:after="117" w:line="248" w:lineRule="auto"/>
        <w:ind w:left="-5"/>
        <w:rPr>
          <w:szCs w:val="22"/>
        </w:rPr>
      </w:pPr>
      <w:r w:rsidRPr="00B268E6">
        <w:rPr>
          <w:b/>
          <w:szCs w:val="22"/>
        </w:rPr>
        <w:t>DIZERES LEGAIS</w:t>
      </w:r>
      <w:r w:rsidRPr="00B268E6">
        <w:rPr>
          <w:szCs w:val="22"/>
        </w:rPr>
        <w:t xml:space="preserve"> </w:t>
      </w:r>
    </w:p>
    <w:p w14:paraId="7A759FCA" w14:textId="60537C8E" w:rsidR="004173B3" w:rsidRPr="00B268E6" w:rsidRDefault="00000000" w:rsidP="004173B3">
      <w:pPr>
        <w:spacing w:after="105" w:line="259" w:lineRule="auto"/>
        <w:ind w:left="-5"/>
        <w:rPr>
          <w:szCs w:val="22"/>
        </w:rPr>
      </w:pPr>
      <w:r w:rsidRPr="00B268E6">
        <w:rPr>
          <w:szCs w:val="22"/>
        </w:rPr>
        <w:t xml:space="preserve">Registro: </w:t>
      </w:r>
      <w:r w:rsidR="00C6768D">
        <w:rPr>
          <w:szCs w:val="22"/>
        </w:rPr>
        <w:t>1.5832.0006</w:t>
      </w:r>
    </w:p>
    <w:p w14:paraId="342FF33D" w14:textId="77777777" w:rsidR="00B72F2A" w:rsidRPr="00B268E6" w:rsidRDefault="00000000">
      <w:pPr>
        <w:spacing w:after="106" w:line="259" w:lineRule="auto"/>
        <w:ind w:left="0" w:firstLine="0"/>
        <w:jc w:val="left"/>
        <w:rPr>
          <w:szCs w:val="22"/>
        </w:rPr>
      </w:pPr>
      <w:r w:rsidRPr="00B268E6">
        <w:rPr>
          <w:szCs w:val="22"/>
        </w:rPr>
        <w:t xml:space="preserve"> </w:t>
      </w:r>
    </w:p>
    <w:p w14:paraId="2E934D3E" w14:textId="77777777" w:rsidR="00B72F2A" w:rsidRPr="00B268E6" w:rsidRDefault="00000000">
      <w:pPr>
        <w:spacing w:after="117" w:line="248" w:lineRule="auto"/>
        <w:ind w:left="-5"/>
        <w:rPr>
          <w:szCs w:val="22"/>
        </w:rPr>
      </w:pPr>
      <w:r w:rsidRPr="00B268E6">
        <w:rPr>
          <w:b/>
          <w:szCs w:val="22"/>
        </w:rPr>
        <w:t>Produzido por</w:t>
      </w:r>
      <w:r w:rsidRPr="00B268E6">
        <w:rPr>
          <w:szCs w:val="22"/>
        </w:rPr>
        <w:t xml:space="preserve">:  </w:t>
      </w:r>
    </w:p>
    <w:p w14:paraId="64071472" w14:textId="77777777" w:rsidR="00B72F2A" w:rsidRPr="00B268E6" w:rsidRDefault="00000000">
      <w:pPr>
        <w:spacing w:after="103" w:line="259" w:lineRule="auto"/>
        <w:ind w:left="-5"/>
        <w:rPr>
          <w:szCs w:val="22"/>
        </w:rPr>
      </w:pPr>
      <w:proofErr w:type="spellStart"/>
      <w:r w:rsidRPr="00B268E6">
        <w:rPr>
          <w:szCs w:val="22"/>
        </w:rPr>
        <w:t>Cenexi</w:t>
      </w:r>
      <w:proofErr w:type="spellEnd"/>
      <w:r w:rsidRPr="00B268E6">
        <w:rPr>
          <w:szCs w:val="22"/>
        </w:rPr>
        <w:t xml:space="preserve"> – </w:t>
      </w:r>
      <w:proofErr w:type="spellStart"/>
      <w:r w:rsidRPr="00B268E6">
        <w:rPr>
          <w:szCs w:val="22"/>
        </w:rPr>
        <w:t>Fontenay</w:t>
      </w:r>
      <w:proofErr w:type="spellEnd"/>
      <w:r w:rsidRPr="00B268E6">
        <w:rPr>
          <w:szCs w:val="22"/>
        </w:rPr>
        <w:t xml:space="preserve"> </w:t>
      </w:r>
      <w:proofErr w:type="spellStart"/>
      <w:r w:rsidRPr="00B268E6">
        <w:rPr>
          <w:szCs w:val="22"/>
        </w:rPr>
        <w:t>Sous</w:t>
      </w:r>
      <w:proofErr w:type="spellEnd"/>
      <w:r w:rsidRPr="00B268E6">
        <w:rPr>
          <w:szCs w:val="22"/>
        </w:rPr>
        <w:t xml:space="preserve"> Bois. </w:t>
      </w:r>
    </w:p>
    <w:p w14:paraId="7EA839D8" w14:textId="4B0BDDB7" w:rsidR="00B72F2A" w:rsidRPr="00B268E6" w:rsidRDefault="00000000">
      <w:pPr>
        <w:ind w:left="-5" w:right="3505"/>
        <w:rPr>
          <w:szCs w:val="22"/>
        </w:rPr>
      </w:pPr>
      <w:r w:rsidRPr="00B268E6">
        <w:rPr>
          <w:szCs w:val="22"/>
        </w:rPr>
        <w:t xml:space="preserve">52 rue Marcel et Jacques </w:t>
      </w:r>
      <w:proofErr w:type="spellStart"/>
      <w:r w:rsidRPr="00B268E6">
        <w:rPr>
          <w:szCs w:val="22"/>
        </w:rPr>
        <w:t>Gaucher</w:t>
      </w:r>
      <w:proofErr w:type="spellEnd"/>
      <w:r w:rsidRPr="00B268E6">
        <w:rPr>
          <w:szCs w:val="22"/>
        </w:rPr>
        <w:t xml:space="preserve">, </w:t>
      </w:r>
      <w:proofErr w:type="spellStart"/>
      <w:r w:rsidRPr="00B268E6">
        <w:rPr>
          <w:szCs w:val="22"/>
        </w:rPr>
        <w:t>Fontenay</w:t>
      </w:r>
      <w:proofErr w:type="spellEnd"/>
      <w:r w:rsidRPr="00B268E6">
        <w:rPr>
          <w:szCs w:val="22"/>
        </w:rPr>
        <w:t>-</w:t>
      </w:r>
      <w:proofErr w:type="spellStart"/>
      <w:r w:rsidRPr="00B268E6">
        <w:rPr>
          <w:szCs w:val="22"/>
        </w:rPr>
        <w:t>sous</w:t>
      </w:r>
      <w:proofErr w:type="spellEnd"/>
      <w:r w:rsidRPr="00B268E6">
        <w:rPr>
          <w:szCs w:val="22"/>
        </w:rPr>
        <w:t xml:space="preserve">-Bois, 94120 - França. </w:t>
      </w:r>
    </w:p>
    <w:p w14:paraId="16C00AE8" w14:textId="77777777" w:rsidR="00B72F2A" w:rsidRPr="00B268E6" w:rsidRDefault="00000000">
      <w:pPr>
        <w:spacing w:after="106" w:line="259" w:lineRule="auto"/>
        <w:ind w:left="0" w:firstLine="0"/>
        <w:jc w:val="left"/>
        <w:rPr>
          <w:szCs w:val="22"/>
        </w:rPr>
      </w:pPr>
      <w:r w:rsidRPr="00B268E6">
        <w:rPr>
          <w:szCs w:val="22"/>
        </w:rPr>
        <w:t xml:space="preserve"> </w:t>
      </w:r>
    </w:p>
    <w:p w14:paraId="606F2E6F" w14:textId="22883EE9" w:rsidR="00B72F2A" w:rsidRPr="00B268E6" w:rsidRDefault="00000000">
      <w:pPr>
        <w:spacing w:after="117" w:line="248" w:lineRule="auto"/>
        <w:ind w:left="-5"/>
        <w:rPr>
          <w:szCs w:val="22"/>
        </w:rPr>
      </w:pPr>
      <w:r w:rsidRPr="00B268E6">
        <w:rPr>
          <w:b/>
          <w:szCs w:val="22"/>
        </w:rPr>
        <w:t>Registrado</w:t>
      </w:r>
      <w:r w:rsidR="00FF25BB" w:rsidRPr="00B268E6">
        <w:rPr>
          <w:b/>
          <w:szCs w:val="22"/>
        </w:rPr>
        <w:t>,</w:t>
      </w:r>
      <w:r w:rsidRPr="00B268E6">
        <w:rPr>
          <w:b/>
          <w:szCs w:val="22"/>
        </w:rPr>
        <w:t xml:space="preserve"> Importado</w:t>
      </w:r>
      <w:r w:rsidR="00FF25BB" w:rsidRPr="00B268E6">
        <w:rPr>
          <w:b/>
          <w:szCs w:val="22"/>
        </w:rPr>
        <w:t xml:space="preserve"> e Comercializado</w:t>
      </w:r>
      <w:r w:rsidRPr="00B268E6">
        <w:rPr>
          <w:b/>
          <w:szCs w:val="22"/>
        </w:rPr>
        <w:t xml:space="preserve"> por</w:t>
      </w:r>
      <w:r w:rsidRPr="00B268E6">
        <w:rPr>
          <w:szCs w:val="22"/>
        </w:rPr>
        <w:t xml:space="preserve">: </w:t>
      </w:r>
    </w:p>
    <w:p w14:paraId="4ADD21B0" w14:textId="68BE3E11" w:rsidR="004173B3" w:rsidRPr="00B268E6" w:rsidRDefault="004173B3">
      <w:pPr>
        <w:spacing w:after="117" w:line="248" w:lineRule="auto"/>
        <w:ind w:left="-5"/>
        <w:rPr>
          <w:szCs w:val="22"/>
        </w:rPr>
      </w:pPr>
      <w:r w:rsidRPr="00B268E6">
        <w:rPr>
          <w:szCs w:val="22"/>
        </w:rPr>
        <w:t>MAWDSLEYS PHARMACEUTICALS DO BRASIL Ltda.</w:t>
      </w:r>
    </w:p>
    <w:p w14:paraId="2E526B94" w14:textId="47D25D4A" w:rsidR="004173B3" w:rsidRPr="00B268E6" w:rsidRDefault="004173B3">
      <w:pPr>
        <w:spacing w:after="117" w:line="248" w:lineRule="auto"/>
        <w:ind w:left="-5"/>
        <w:rPr>
          <w:szCs w:val="22"/>
        </w:rPr>
      </w:pPr>
      <w:r w:rsidRPr="00B268E6">
        <w:rPr>
          <w:szCs w:val="22"/>
        </w:rPr>
        <w:t>Rua Alameda Santos nº 1893, Conj. 81 - CEP 01419-100</w:t>
      </w:r>
    </w:p>
    <w:p w14:paraId="369F465C" w14:textId="4ADDB050" w:rsidR="004173B3" w:rsidRPr="00B268E6" w:rsidRDefault="004173B3">
      <w:pPr>
        <w:spacing w:after="117" w:line="248" w:lineRule="auto"/>
        <w:ind w:left="-5"/>
        <w:rPr>
          <w:szCs w:val="22"/>
        </w:rPr>
      </w:pPr>
      <w:r w:rsidRPr="00B268E6">
        <w:rPr>
          <w:szCs w:val="22"/>
        </w:rPr>
        <w:t>Jardim Paulista, São Paulo/SP</w:t>
      </w:r>
    </w:p>
    <w:p w14:paraId="66EF9277" w14:textId="2056B217" w:rsidR="004173B3" w:rsidRPr="00B268E6" w:rsidRDefault="004173B3">
      <w:pPr>
        <w:spacing w:after="117" w:line="248" w:lineRule="auto"/>
        <w:ind w:left="-5"/>
        <w:rPr>
          <w:szCs w:val="22"/>
        </w:rPr>
      </w:pPr>
      <w:r w:rsidRPr="00B268E6">
        <w:rPr>
          <w:szCs w:val="22"/>
        </w:rPr>
        <w:t>CNPJ: 19.501.429/0001-90</w:t>
      </w:r>
    </w:p>
    <w:p w14:paraId="7D0D95EC" w14:textId="21459C82" w:rsidR="00B72F2A" w:rsidRPr="00B268E6" w:rsidRDefault="00B72F2A">
      <w:pPr>
        <w:spacing w:after="103" w:line="259" w:lineRule="auto"/>
        <w:ind w:left="0" w:firstLine="0"/>
        <w:jc w:val="left"/>
        <w:rPr>
          <w:szCs w:val="22"/>
          <w:lang w:val="pt-PT"/>
        </w:rPr>
      </w:pPr>
    </w:p>
    <w:p w14:paraId="02842CC4" w14:textId="77777777" w:rsidR="004173B3" w:rsidRPr="00B268E6" w:rsidRDefault="004173B3" w:rsidP="004173B3">
      <w:pPr>
        <w:rPr>
          <w:szCs w:val="22"/>
        </w:rPr>
      </w:pPr>
      <w:r w:rsidRPr="00B268E6">
        <w:rPr>
          <w:b/>
          <w:szCs w:val="22"/>
        </w:rPr>
        <w:t>Serviço de Atendimento ao Cliente:</w:t>
      </w:r>
      <w:r w:rsidRPr="00B268E6">
        <w:rPr>
          <w:b/>
          <w:spacing w:val="-8"/>
          <w:szCs w:val="22"/>
        </w:rPr>
        <w:t xml:space="preserve"> </w:t>
      </w:r>
      <w:r w:rsidRPr="00B268E6">
        <w:rPr>
          <w:szCs w:val="22"/>
        </w:rPr>
        <w:t>0800 591 2745</w:t>
      </w:r>
    </w:p>
    <w:p w14:paraId="0A6D3C47" w14:textId="1739F35E" w:rsidR="004173B3" w:rsidRPr="004173B3" w:rsidRDefault="004173B3">
      <w:pPr>
        <w:spacing w:after="103" w:line="259" w:lineRule="auto"/>
        <w:ind w:left="0" w:firstLine="0"/>
        <w:jc w:val="left"/>
      </w:pPr>
      <w:r>
        <w:rPr>
          <w:noProof/>
        </w:rPr>
        <w:drawing>
          <wp:anchor distT="0" distB="0" distL="0" distR="0" simplePos="0" relativeHeight="251659264" behindDoc="1" locked="0" layoutInCell="1" allowOverlap="1" wp14:anchorId="253A2468" wp14:editId="69F9EC30">
            <wp:simplePos x="0" y="0"/>
            <wp:positionH relativeFrom="page">
              <wp:posOffset>1080770</wp:posOffset>
            </wp:positionH>
            <wp:positionV relativeFrom="paragraph">
              <wp:posOffset>246380</wp:posOffset>
            </wp:positionV>
            <wp:extent cx="584584" cy="475488"/>
            <wp:effectExtent l="0" t="0" r="0" b="0"/>
            <wp:wrapTopAndBottom/>
            <wp:docPr id="2" name="Image 2" descr="Desenho de rosto de pessoa visto de pert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nho de rosto de pessoa visto de perto&#10;&#10;O conteúdo gerado por IA pode estar incorreto."/>
                    <pic:cNvPicPr/>
                  </pic:nvPicPr>
                  <pic:blipFill>
                    <a:blip r:embed="rId8" cstate="print"/>
                    <a:stretch>
                      <a:fillRect/>
                    </a:stretch>
                  </pic:blipFill>
                  <pic:spPr>
                    <a:xfrm>
                      <a:off x="0" y="0"/>
                      <a:ext cx="584584" cy="475488"/>
                    </a:xfrm>
                    <a:prstGeom prst="rect">
                      <a:avLst/>
                    </a:prstGeom>
                  </pic:spPr>
                </pic:pic>
              </a:graphicData>
            </a:graphic>
          </wp:anchor>
        </w:drawing>
      </w:r>
    </w:p>
    <w:p w14:paraId="00BA34B1" w14:textId="77777777" w:rsidR="004173B3" w:rsidRPr="00FF25BB" w:rsidRDefault="004173B3">
      <w:pPr>
        <w:spacing w:after="103" w:line="259" w:lineRule="auto"/>
        <w:ind w:left="0" w:firstLine="0"/>
        <w:jc w:val="left"/>
        <w:rPr>
          <w:lang w:val="pt-PT"/>
        </w:rPr>
      </w:pPr>
    </w:p>
    <w:p w14:paraId="0D3D67CA" w14:textId="77777777" w:rsidR="00B72F2A" w:rsidRDefault="00000000">
      <w:pPr>
        <w:spacing w:after="117" w:line="248" w:lineRule="auto"/>
        <w:ind w:left="-5"/>
      </w:pPr>
      <w:r>
        <w:rPr>
          <w:b/>
        </w:rPr>
        <w:lastRenderedPageBreak/>
        <w:t xml:space="preserve">USO RESTRITO A ESTABELECIMENTOS DE SAÚDE. </w:t>
      </w:r>
    </w:p>
    <w:p w14:paraId="07C356FA" w14:textId="77777777" w:rsidR="00B72F2A" w:rsidRDefault="00000000">
      <w:pPr>
        <w:spacing w:after="103" w:line="259" w:lineRule="auto"/>
        <w:ind w:left="0" w:firstLine="0"/>
        <w:jc w:val="left"/>
      </w:pPr>
      <w:r>
        <w:rPr>
          <w:b/>
          <w:color w:val="FF0000"/>
        </w:rPr>
        <w:t xml:space="preserve"> </w:t>
      </w:r>
    </w:p>
    <w:p w14:paraId="6BEC56D6" w14:textId="77777777" w:rsidR="00B72F2A" w:rsidRDefault="00000000">
      <w:pPr>
        <w:spacing w:after="10" w:line="248" w:lineRule="auto"/>
        <w:ind w:left="-5"/>
      </w:pPr>
      <w:r>
        <w:rPr>
          <w:b/>
        </w:rPr>
        <w:t xml:space="preserve">VENDA SOB PRESCRIÇÃO. </w:t>
      </w:r>
    </w:p>
    <w:p w14:paraId="64CC3B6A" w14:textId="0691F7B4" w:rsidR="00B72F2A" w:rsidRDefault="00B72F2A">
      <w:pPr>
        <w:spacing w:after="79" w:line="259" w:lineRule="auto"/>
        <w:ind w:left="-1" w:firstLine="0"/>
        <w:jc w:val="left"/>
      </w:pPr>
    </w:p>
    <w:p w14:paraId="0A102C1A" w14:textId="22D6B6E9" w:rsidR="00B72F2A" w:rsidRDefault="00000000">
      <w:pPr>
        <w:spacing w:after="0" w:line="259" w:lineRule="auto"/>
        <w:ind w:left="0" w:firstLine="0"/>
        <w:jc w:val="left"/>
      </w:pPr>
      <w:r w:rsidRPr="004173B3">
        <w:rPr>
          <w:b/>
        </w:rPr>
        <w:t xml:space="preserve"> </w:t>
      </w:r>
      <w:r w:rsidR="004173B3" w:rsidRPr="004173B3">
        <w:rPr>
          <w:b/>
        </w:rPr>
        <w:t>Esta bula foi aprovada pela ANVISA em</w:t>
      </w:r>
      <w:r w:rsidR="004173B3">
        <w:rPr>
          <w:b/>
        </w:rPr>
        <w:t xml:space="preserve"> </w:t>
      </w:r>
      <w:r w:rsidR="004173B3" w:rsidRPr="004173B3">
        <w:rPr>
          <w:b/>
          <w:highlight w:val="yellow"/>
        </w:rPr>
        <w:t>XXXXXX</w:t>
      </w:r>
    </w:p>
    <w:p w14:paraId="297885B6" w14:textId="77777777" w:rsidR="00B72F2A" w:rsidRDefault="00000000">
      <w:pPr>
        <w:spacing w:after="5" w:line="259" w:lineRule="auto"/>
        <w:ind w:left="0" w:firstLine="0"/>
        <w:jc w:val="left"/>
      </w:pPr>
      <w:r>
        <w:t xml:space="preserve"> </w:t>
      </w:r>
    </w:p>
    <w:p w14:paraId="0FAE6DAA" w14:textId="77777777" w:rsidR="00B72F2A" w:rsidRDefault="00000000">
      <w:pPr>
        <w:spacing w:after="0" w:line="259" w:lineRule="auto"/>
        <w:ind w:left="0" w:firstLine="0"/>
        <w:jc w:val="left"/>
      </w:pPr>
      <w:r>
        <w:t xml:space="preserve"> </w:t>
      </w:r>
      <w:r>
        <w:tab/>
        <w:t xml:space="preserve"> </w:t>
      </w:r>
    </w:p>
    <w:p w14:paraId="31B1BE5E" w14:textId="77777777" w:rsidR="00B72F2A" w:rsidRDefault="00B72F2A">
      <w:pPr>
        <w:sectPr w:rsidR="00B72F2A">
          <w:headerReference w:type="default" r:id="rId9"/>
          <w:pgSz w:w="11906" w:h="16838"/>
          <w:pgMar w:top="1713" w:right="1126" w:bottom="1182" w:left="1702" w:header="720" w:footer="720" w:gutter="0"/>
          <w:cols w:space="720"/>
        </w:sectPr>
      </w:pPr>
    </w:p>
    <w:p w14:paraId="747F5843" w14:textId="77777777" w:rsidR="004173B3" w:rsidRDefault="00000000" w:rsidP="004173B3">
      <w:pPr>
        <w:spacing w:after="164" w:line="248" w:lineRule="auto"/>
        <w:ind w:right="5820"/>
        <w:rPr>
          <w:b/>
        </w:rPr>
      </w:pPr>
      <w:r>
        <w:rPr>
          <w:b/>
        </w:rPr>
        <w:lastRenderedPageBreak/>
        <w:t xml:space="preserve">Anexo B </w:t>
      </w:r>
    </w:p>
    <w:p w14:paraId="0AE0EB0D" w14:textId="5E33638F" w:rsidR="00B72F2A" w:rsidRDefault="00000000" w:rsidP="004173B3">
      <w:pPr>
        <w:spacing w:after="164" w:line="248" w:lineRule="auto"/>
        <w:ind w:right="5820"/>
        <w:rPr>
          <w:b/>
        </w:rPr>
      </w:pPr>
      <w:r>
        <w:rPr>
          <w:b/>
        </w:rPr>
        <w:t>Histórico</w:t>
      </w:r>
      <w:r w:rsidR="004173B3">
        <w:rPr>
          <w:b/>
        </w:rPr>
        <w:t xml:space="preserve"> </w:t>
      </w:r>
      <w:r>
        <w:rPr>
          <w:b/>
        </w:rPr>
        <w:t>de Alteração de Bula</w:t>
      </w:r>
    </w:p>
    <w:p w14:paraId="778F55E1" w14:textId="77777777" w:rsidR="004173B3" w:rsidRDefault="004173B3" w:rsidP="004173B3">
      <w:pPr>
        <w:spacing w:after="164" w:line="248" w:lineRule="auto"/>
        <w:ind w:right="5820"/>
        <w:rPr>
          <w:b/>
        </w:rPr>
      </w:pPr>
    </w:p>
    <w:tbl>
      <w:tblPr>
        <w:tblStyle w:val="TableGrid"/>
        <w:tblpPr w:leftFromText="141" w:rightFromText="141" w:vertAnchor="text" w:horzAnchor="margin" w:tblpXSpec="center" w:tblpY="19"/>
        <w:tblW w:w="15602" w:type="dxa"/>
        <w:tblInd w:w="0" w:type="dxa"/>
        <w:tblCellMar>
          <w:top w:w="43" w:type="dxa"/>
          <w:left w:w="108" w:type="dxa"/>
          <w:right w:w="32" w:type="dxa"/>
        </w:tblCellMar>
        <w:tblLook w:val="04A0" w:firstRow="1" w:lastRow="0" w:firstColumn="1" w:lastColumn="0" w:noHBand="0" w:noVBand="1"/>
      </w:tblPr>
      <w:tblGrid>
        <w:gridCol w:w="1130"/>
        <w:gridCol w:w="1416"/>
        <w:gridCol w:w="2127"/>
        <w:gridCol w:w="1136"/>
        <w:gridCol w:w="1418"/>
        <w:gridCol w:w="1133"/>
        <w:gridCol w:w="1275"/>
        <w:gridCol w:w="2978"/>
        <w:gridCol w:w="992"/>
        <w:gridCol w:w="1997"/>
      </w:tblGrid>
      <w:tr w:rsidR="003056E8" w:rsidRPr="00B268E6" w14:paraId="4F88E93A" w14:textId="77777777" w:rsidTr="003056E8">
        <w:trPr>
          <w:trHeight w:val="302"/>
        </w:trPr>
        <w:tc>
          <w:tcPr>
            <w:tcW w:w="4673" w:type="dxa"/>
            <w:gridSpan w:val="3"/>
            <w:tcBorders>
              <w:top w:val="single" w:sz="4" w:space="0" w:color="000000"/>
              <w:left w:val="single" w:sz="4" w:space="0" w:color="000000"/>
              <w:bottom w:val="single" w:sz="4" w:space="0" w:color="000000"/>
              <w:right w:val="single" w:sz="4" w:space="0" w:color="000000"/>
            </w:tcBorders>
          </w:tcPr>
          <w:p w14:paraId="4734FB84" w14:textId="77777777" w:rsidR="003056E8" w:rsidRPr="003056E8" w:rsidRDefault="003056E8" w:rsidP="003056E8">
            <w:pPr>
              <w:spacing w:after="0" w:line="259" w:lineRule="auto"/>
              <w:ind w:left="0" w:right="76" w:firstLine="0"/>
              <w:jc w:val="center"/>
            </w:pPr>
            <w:r w:rsidRPr="003056E8">
              <w:rPr>
                <w:rFonts w:ascii="Calibri" w:eastAsia="Calibri" w:hAnsi="Calibri" w:cs="Calibri"/>
                <w:b/>
                <w:sz w:val="24"/>
              </w:rPr>
              <w:t>Dados da submissão eletrônica</w:t>
            </w:r>
            <w:r w:rsidRPr="003056E8">
              <w:rPr>
                <w:rFonts w:ascii="Calibri" w:eastAsia="Calibri" w:hAnsi="Calibri" w:cs="Calibri"/>
                <w:b/>
              </w:rPr>
              <w:t xml:space="preserve"> </w:t>
            </w:r>
          </w:p>
        </w:tc>
        <w:tc>
          <w:tcPr>
            <w:tcW w:w="4962" w:type="dxa"/>
            <w:gridSpan w:val="4"/>
            <w:tcBorders>
              <w:top w:val="single" w:sz="4" w:space="0" w:color="000000"/>
              <w:left w:val="single" w:sz="4" w:space="0" w:color="000000"/>
              <w:bottom w:val="single" w:sz="4" w:space="0" w:color="000000"/>
              <w:right w:val="single" w:sz="4" w:space="0" w:color="000000"/>
            </w:tcBorders>
          </w:tcPr>
          <w:p w14:paraId="56A1CF71" w14:textId="77777777" w:rsidR="003056E8" w:rsidRPr="003056E8" w:rsidRDefault="003056E8" w:rsidP="003056E8">
            <w:pPr>
              <w:spacing w:after="0" w:line="259" w:lineRule="auto"/>
              <w:ind w:left="0" w:right="80" w:firstLine="0"/>
              <w:jc w:val="center"/>
            </w:pPr>
            <w:r w:rsidRPr="003056E8">
              <w:rPr>
                <w:rFonts w:ascii="Calibri" w:eastAsia="Calibri" w:hAnsi="Calibri" w:cs="Calibri"/>
                <w:b/>
                <w:sz w:val="24"/>
              </w:rPr>
              <w:t xml:space="preserve">Dados da petição/notificação que altera bula </w:t>
            </w:r>
          </w:p>
        </w:tc>
        <w:tc>
          <w:tcPr>
            <w:tcW w:w="5967" w:type="dxa"/>
            <w:gridSpan w:val="3"/>
            <w:tcBorders>
              <w:top w:val="single" w:sz="4" w:space="0" w:color="000000"/>
              <w:left w:val="single" w:sz="4" w:space="0" w:color="000000"/>
              <w:bottom w:val="single" w:sz="4" w:space="0" w:color="000000"/>
              <w:right w:val="single" w:sz="4" w:space="0" w:color="000000"/>
            </w:tcBorders>
          </w:tcPr>
          <w:p w14:paraId="18A00FC0" w14:textId="77777777" w:rsidR="003056E8" w:rsidRPr="003056E8" w:rsidRDefault="003056E8" w:rsidP="003056E8">
            <w:pPr>
              <w:spacing w:after="0" w:line="259" w:lineRule="auto"/>
              <w:ind w:left="0" w:right="78" w:firstLine="0"/>
              <w:jc w:val="center"/>
            </w:pPr>
            <w:r w:rsidRPr="003056E8">
              <w:rPr>
                <w:rFonts w:ascii="Calibri" w:eastAsia="Calibri" w:hAnsi="Calibri" w:cs="Calibri"/>
                <w:b/>
                <w:sz w:val="24"/>
              </w:rPr>
              <w:t xml:space="preserve">Dados das alterações de bulas </w:t>
            </w:r>
          </w:p>
        </w:tc>
      </w:tr>
      <w:tr w:rsidR="003056E8" w:rsidRPr="00B268E6" w14:paraId="72BEF11D" w14:textId="77777777" w:rsidTr="003056E8">
        <w:trPr>
          <w:trHeight w:val="449"/>
        </w:trPr>
        <w:tc>
          <w:tcPr>
            <w:tcW w:w="1130" w:type="dxa"/>
            <w:tcBorders>
              <w:top w:val="single" w:sz="4" w:space="0" w:color="000000"/>
              <w:left w:val="single" w:sz="4" w:space="0" w:color="000000"/>
              <w:bottom w:val="single" w:sz="4" w:space="0" w:color="000000"/>
              <w:right w:val="single" w:sz="4" w:space="0" w:color="000000"/>
            </w:tcBorders>
          </w:tcPr>
          <w:p w14:paraId="526843EA" w14:textId="77777777" w:rsidR="003056E8" w:rsidRPr="003056E8" w:rsidRDefault="003056E8" w:rsidP="003056E8">
            <w:pPr>
              <w:spacing w:after="0" w:line="259" w:lineRule="auto"/>
              <w:ind w:left="0" w:firstLine="0"/>
              <w:jc w:val="center"/>
            </w:pPr>
            <w:r w:rsidRPr="003056E8">
              <w:rPr>
                <w:rFonts w:ascii="Calibri" w:eastAsia="Calibri" w:hAnsi="Calibri" w:cs="Calibri"/>
                <w:b/>
                <w:sz w:val="18"/>
              </w:rPr>
              <w:t xml:space="preserve">Data do expediente </w:t>
            </w:r>
          </w:p>
        </w:tc>
        <w:tc>
          <w:tcPr>
            <w:tcW w:w="1416" w:type="dxa"/>
            <w:tcBorders>
              <w:top w:val="single" w:sz="4" w:space="0" w:color="000000"/>
              <w:left w:val="single" w:sz="4" w:space="0" w:color="000000"/>
              <w:bottom w:val="single" w:sz="4" w:space="0" w:color="000000"/>
              <w:right w:val="single" w:sz="4" w:space="0" w:color="000000"/>
            </w:tcBorders>
          </w:tcPr>
          <w:p w14:paraId="05024CCA" w14:textId="77777777" w:rsidR="003056E8" w:rsidRPr="003056E8" w:rsidRDefault="003056E8" w:rsidP="003056E8">
            <w:pPr>
              <w:spacing w:after="0" w:line="259" w:lineRule="auto"/>
              <w:ind w:left="0" w:firstLine="0"/>
              <w:jc w:val="center"/>
            </w:pPr>
            <w:r w:rsidRPr="003056E8">
              <w:rPr>
                <w:rFonts w:ascii="Calibri" w:eastAsia="Calibri" w:hAnsi="Calibri" w:cs="Calibri"/>
                <w:b/>
                <w:sz w:val="18"/>
              </w:rPr>
              <w:t xml:space="preserve">Número do expediente </w:t>
            </w:r>
          </w:p>
        </w:tc>
        <w:tc>
          <w:tcPr>
            <w:tcW w:w="2127" w:type="dxa"/>
            <w:tcBorders>
              <w:top w:val="single" w:sz="4" w:space="0" w:color="000000"/>
              <w:left w:val="single" w:sz="4" w:space="0" w:color="000000"/>
              <w:bottom w:val="single" w:sz="4" w:space="0" w:color="000000"/>
              <w:right w:val="single" w:sz="4" w:space="0" w:color="000000"/>
            </w:tcBorders>
            <w:vAlign w:val="center"/>
          </w:tcPr>
          <w:p w14:paraId="4448A09F" w14:textId="77777777" w:rsidR="003056E8" w:rsidRPr="003056E8" w:rsidRDefault="003056E8" w:rsidP="003056E8">
            <w:pPr>
              <w:spacing w:after="0" w:line="259" w:lineRule="auto"/>
              <w:ind w:left="0" w:right="78" w:firstLine="0"/>
              <w:jc w:val="center"/>
            </w:pPr>
            <w:r w:rsidRPr="003056E8">
              <w:rPr>
                <w:rFonts w:ascii="Calibri" w:eastAsia="Calibri" w:hAnsi="Calibri" w:cs="Calibri"/>
                <w:b/>
                <w:sz w:val="18"/>
              </w:rPr>
              <w:t xml:space="preserve">Assunto </w:t>
            </w:r>
          </w:p>
        </w:tc>
        <w:tc>
          <w:tcPr>
            <w:tcW w:w="1136" w:type="dxa"/>
            <w:tcBorders>
              <w:top w:val="single" w:sz="4" w:space="0" w:color="000000"/>
              <w:left w:val="single" w:sz="4" w:space="0" w:color="000000"/>
              <w:bottom w:val="single" w:sz="4" w:space="0" w:color="000000"/>
              <w:right w:val="single" w:sz="4" w:space="0" w:color="000000"/>
            </w:tcBorders>
          </w:tcPr>
          <w:p w14:paraId="3146D94A" w14:textId="77777777" w:rsidR="003056E8" w:rsidRPr="003056E8" w:rsidRDefault="003056E8" w:rsidP="003056E8">
            <w:pPr>
              <w:spacing w:after="0" w:line="259" w:lineRule="auto"/>
              <w:ind w:left="0" w:firstLine="0"/>
              <w:jc w:val="center"/>
            </w:pPr>
            <w:r w:rsidRPr="003056E8">
              <w:rPr>
                <w:rFonts w:ascii="Calibri" w:eastAsia="Calibri" w:hAnsi="Calibri" w:cs="Calibri"/>
                <w:b/>
                <w:sz w:val="18"/>
              </w:rPr>
              <w:t xml:space="preserve">Data do expediente </w:t>
            </w:r>
          </w:p>
        </w:tc>
        <w:tc>
          <w:tcPr>
            <w:tcW w:w="1418" w:type="dxa"/>
            <w:tcBorders>
              <w:top w:val="single" w:sz="4" w:space="0" w:color="000000"/>
              <w:left w:val="single" w:sz="4" w:space="0" w:color="000000"/>
              <w:bottom w:val="single" w:sz="4" w:space="0" w:color="000000"/>
              <w:right w:val="single" w:sz="4" w:space="0" w:color="000000"/>
            </w:tcBorders>
          </w:tcPr>
          <w:p w14:paraId="060ACA72" w14:textId="77777777" w:rsidR="003056E8" w:rsidRPr="003056E8" w:rsidRDefault="003056E8" w:rsidP="003056E8">
            <w:pPr>
              <w:spacing w:after="0" w:line="259" w:lineRule="auto"/>
              <w:ind w:left="0" w:firstLine="0"/>
              <w:jc w:val="center"/>
            </w:pPr>
            <w:r w:rsidRPr="003056E8">
              <w:rPr>
                <w:rFonts w:ascii="Calibri" w:eastAsia="Calibri" w:hAnsi="Calibri" w:cs="Calibri"/>
                <w:b/>
                <w:sz w:val="18"/>
              </w:rPr>
              <w:t xml:space="preserve">Número do expediente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70533BB" w14:textId="77777777" w:rsidR="003056E8" w:rsidRPr="003056E8" w:rsidRDefault="003056E8" w:rsidP="003056E8">
            <w:pPr>
              <w:spacing w:after="0" w:line="259" w:lineRule="auto"/>
              <w:ind w:left="0" w:right="83" w:firstLine="0"/>
              <w:jc w:val="center"/>
            </w:pPr>
            <w:r w:rsidRPr="003056E8">
              <w:rPr>
                <w:rFonts w:ascii="Calibri" w:eastAsia="Calibri" w:hAnsi="Calibri" w:cs="Calibri"/>
                <w:b/>
                <w:sz w:val="18"/>
              </w:rPr>
              <w:t xml:space="preserve">Data </w:t>
            </w:r>
          </w:p>
        </w:tc>
        <w:tc>
          <w:tcPr>
            <w:tcW w:w="1275" w:type="dxa"/>
            <w:tcBorders>
              <w:top w:val="single" w:sz="4" w:space="0" w:color="000000"/>
              <w:left w:val="single" w:sz="4" w:space="0" w:color="000000"/>
              <w:bottom w:val="single" w:sz="4" w:space="0" w:color="000000"/>
              <w:right w:val="single" w:sz="4" w:space="0" w:color="000000"/>
            </w:tcBorders>
          </w:tcPr>
          <w:p w14:paraId="4D9E6F3D" w14:textId="77777777" w:rsidR="003056E8" w:rsidRPr="003056E8" w:rsidRDefault="003056E8" w:rsidP="003056E8">
            <w:pPr>
              <w:spacing w:after="0" w:line="259" w:lineRule="auto"/>
              <w:ind w:left="0" w:firstLine="0"/>
              <w:jc w:val="center"/>
            </w:pPr>
            <w:r w:rsidRPr="003056E8">
              <w:rPr>
                <w:rFonts w:ascii="Calibri" w:eastAsia="Calibri" w:hAnsi="Calibri" w:cs="Calibri"/>
                <w:b/>
                <w:sz w:val="18"/>
              </w:rPr>
              <w:t xml:space="preserve">Número de aprovação </w:t>
            </w:r>
          </w:p>
        </w:tc>
        <w:tc>
          <w:tcPr>
            <w:tcW w:w="2978" w:type="dxa"/>
            <w:tcBorders>
              <w:top w:val="single" w:sz="4" w:space="0" w:color="000000"/>
              <w:left w:val="single" w:sz="4" w:space="0" w:color="000000"/>
              <w:bottom w:val="single" w:sz="4" w:space="0" w:color="000000"/>
              <w:right w:val="single" w:sz="4" w:space="0" w:color="000000"/>
            </w:tcBorders>
            <w:vAlign w:val="center"/>
          </w:tcPr>
          <w:p w14:paraId="521E5CFD" w14:textId="77777777" w:rsidR="003056E8" w:rsidRPr="003056E8" w:rsidRDefault="003056E8" w:rsidP="003056E8">
            <w:pPr>
              <w:spacing w:after="0" w:line="259" w:lineRule="auto"/>
              <w:ind w:left="0" w:right="81" w:firstLine="0"/>
              <w:jc w:val="center"/>
            </w:pPr>
            <w:r w:rsidRPr="003056E8">
              <w:rPr>
                <w:rFonts w:ascii="Calibri" w:eastAsia="Calibri" w:hAnsi="Calibri" w:cs="Calibri"/>
                <w:b/>
                <w:sz w:val="18"/>
              </w:rPr>
              <w:t xml:space="preserve">Itens de bula </w:t>
            </w:r>
          </w:p>
        </w:tc>
        <w:tc>
          <w:tcPr>
            <w:tcW w:w="992" w:type="dxa"/>
            <w:tcBorders>
              <w:top w:val="single" w:sz="4" w:space="0" w:color="000000"/>
              <w:left w:val="single" w:sz="4" w:space="0" w:color="000000"/>
              <w:bottom w:val="single" w:sz="4" w:space="0" w:color="000000"/>
              <w:right w:val="single" w:sz="4" w:space="0" w:color="000000"/>
            </w:tcBorders>
          </w:tcPr>
          <w:p w14:paraId="71E229FA" w14:textId="77777777" w:rsidR="003056E8" w:rsidRPr="003056E8" w:rsidRDefault="003056E8" w:rsidP="003056E8">
            <w:pPr>
              <w:spacing w:after="0" w:line="259" w:lineRule="auto"/>
              <w:ind w:left="0" w:firstLine="0"/>
              <w:jc w:val="center"/>
            </w:pPr>
            <w:r w:rsidRPr="003056E8">
              <w:rPr>
                <w:rFonts w:ascii="Calibri" w:eastAsia="Calibri" w:hAnsi="Calibri" w:cs="Calibri"/>
                <w:b/>
                <w:sz w:val="18"/>
              </w:rPr>
              <w:t xml:space="preserve">Versões (VP/VPS) </w:t>
            </w:r>
          </w:p>
        </w:tc>
        <w:tc>
          <w:tcPr>
            <w:tcW w:w="1997" w:type="dxa"/>
            <w:tcBorders>
              <w:top w:val="single" w:sz="4" w:space="0" w:color="000000"/>
              <w:left w:val="single" w:sz="4" w:space="0" w:color="000000"/>
              <w:bottom w:val="single" w:sz="4" w:space="0" w:color="000000"/>
              <w:right w:val="single" w:sz="4" w:space="0" w:color="000000"/>
            </w:tcBorders>
          </w:tcPr>
          <w:p w14:paraId="0C715462" w14:textId="77777777" w:rsidR="003056E8" w:rsidRPr="003056E8" w:rsidRDefault="003056E8" w:rsidP="003056E8">
            <w:pPr>
              <w:spacing w:after="0" w:line="259" w:lineRule="auto"/>
              <w:ind w:left="0" w:firstLine="0"/>
              <w:jc w:val="center"/>
            </w:pPr>
            <w:r w:rsidRPr="003056E8">
              <w:rPr>
                <w:rFonts w:ascii="Calibri" w:eastAsia="Calibri" w:hAnsi="Calibri" w:cs="Calibri"/>
                <w:b/>
                <w:sz w:val="18"/>
              </w:rPr>
              <w:t xml:space="preserve">Apresentações relacionadas </w:t>
            </w:r>
          </w:p>
        </w:tc>
      </w:tr>
      <w:tr w:rsidR="003056E8" w:rsidRPr="00B268E6" w14:paraId="23B91289" w14:textId="77777777" w:rsidTr="003056E8">
        <w:trPr>
          <w:trHeight w:val="1162"/>
        </w:trPr>
        <w:tc>
          <w:tcPr>
            <w:tcW w:w="1130" w:type="dxa"/>
            <w:tcBorders>
              <w:top w:val="single" w:sz="4" w:space="0" w:color="000000"/>
              <w:left w:val="single" w:sz="4" w:space="0" w:color="000000"/>
              <w:bottom w:val="single" w:sz="4" w:space="0" w:color="000000"/>
              <w:right w:val="single" w:sz="4" w:space="0" w:color="000000"/>
            </w:tcBorders>
            <w:vAlign w:val="center"/>
          </w:tcPr>
          <w:p w14:paraId="2234EA9C" w14:textId="77777777" w:rsidR="003056E8" w:rsidRPr="003056E8" w:rsidRDefault="003056E8" w:rsidP="003056E8">
            <w:pPr>
              <w:spacing w:after="0" w:line="259" w:lineRule="auto"/>
              <w:ind w:left="0" w:firstLine="0"/>
              <w:jc w:val="center"/>
            </w:pPr>
            <w:r w:rsidRPr="003056E8">
              <w:rPr>
                <w:sz w:val="20"/>
              </w:rPr>
              <w:t>-</w:t>
            </w:r>
          </w:p>
        </w:tc>
        <w:tc>
          <w:tcPr>
            <w:tcW w:w="1416" w:type="dxa"/>
            <w:tcBorders>
              <w:top w:val="single" w:sz="4" w:space="0" w:color="000000"/>
              <w:left w:val="single" w:sz="4" w:space="0" w:color="000000"/>
              <w:bottom w:val="single" w:sz="4" w:space="0" w:color="000000"/>
              <w:right w:val="single" w:sz="4" w:space="0" w:color="000000"/>
            </w:tcBorders>
            <w:vAlign w:val="center"/>
          </w:tcPr>
          <w:p w14:paraId="63192CED" w14:textId="77777777" w:rsidR="003056E8" w:rsidRPr="003056E8" w:rsidRDefault="003056E8" w:rsidP="003056E8">
            <w:pPr>
              <w:spacing w:after="0" w:line="259" w:lineRule="auto"/>
              <w:ind w:left="36" w:firstLine="0"/>
              <w:jc w:val="center"/>
            </w:pPr>
            <w:r w:rsidRPr="003056E8">
              <w:rPr>
                <w:sz w:val="20"/>
              </w:rPr>
              <w:t>-</w:t>
            </w:r>
          </w:p>
        </w:tc>
        <w:tc>
          <w:tcPr>
            <w:tcW w:w="2127" w:type="dxa"/>
            <w:tcBorders>
              <w:top w:val="single" w:sz="4" w:space="0" w:color="000000"/>
              <w:left w:val="single" w:sz="4" w:space="0" w:color="000000"/>
              <w:bottom w:val="single" w:sz="4" w:space="0" w:color="000000"/>
              <w:right w:val="single" w:sz="4" w:space="0" w:color="000000"/>
            </w:tcBorders>
          </w:tcPr>
          <w:p w14:paraId="57DD5A29" w14:textId="77777777" w:rsidR="003056E8" w:rsidRPr="003056E8" w:rsidRDefault="003056E8" w:rsidP="003056E8">
            <w:pPr>
              <w:spacing w:after="0" w:line="259" w:lineRule="auto"/>
              <w:ind w:left="0" w:right="77" w:firstLine="0"/>
              <w:jc w:val="center"/>
            </w:pPr>
            <w:r w:rsidRPr="003056E8">
              <w:rPr>
                <w:sz w:val="20"/>
              </w:rPr>
              <w:t xml:space="preserve">10451 - </w:t>
            </w:r>
          </w:p>
          <w:p w14:paraId="61D8BD78" w14:textId="77777777" w:rsidR="003056E8" w:rsidRPr="003056E8" w:rsidRDefault="003056E8" w:rsidP="003056E8">
            <w:pPr>
              <w:spacing w:after="0" w:line="259" w:lineRule="auto"/>
              <w:ind w:left="0" w:right="78" w:firstLine="0"/>
              <w:jc w:val="center"/>
            </w:pPr>
            <w:r w:rsidRPr="003056E8">
              <w:rPr>
                <w:sz w:val="20"/>
              </w:rPr>
              <w:t xml:space="preserve">MEDICAMENTO </w:t>
            </w:r>
          </w:p>
          <w:p w14:paraId="52E997FC" w14:textId="77777777" w:rsidR="003056E8" w:rsidRPr="003056E8" w:rsidRDefault="003056E8" w:rsidP="003056E8">
            <w:pPr>
              <w:spacing w:after="0" w:line="259" w:lineRule="auto"/>
              <w:ind w:left="21" w:right="50" w:firstLine="1"/>
              <w:jc w:val="center"/>
            </w:pPr>
            <w:r w:rsidRPr="003056E8">
              <w:rPr>
                <w:sz w:val="20"/>
              </w:rPr>
              <w:t xml:space="preserve">NOVO - Notificação de Alteração de Texto de Bula – RDC 60/12 </w:t>
            </w:r>
          </w:p>
        </w:tc>
        <w:tc>
          <w:tcPr>
            <w:tcW w:w="1136" w:type="dxa"/>
            <w:tcBorders>
              <w:top w:val="single" w:sz="4" w:space="0" w:color="000000"/>
              <w:left w:val="single" w:sz="4" w:space="0" w:color="000000"/>
              <w:bottom w:val="single" w:sz="4" w:space="0" w:color="000000"/>
              <w:right w:val="single" w:sz="4" w:space="0" w:color="000000"/>
            </w:tcBorders>
            <w:vAlign w:val="center"/>
          </w:tcPr>
          <w:p w14:paraId="66786DE5" w14:textId="77777777" w:rsidR="003056E8" w:rsidRPr="003056E8" w:rsidRDefault="003056E8" w:rsidP="003056E8">
            <w:pPr>
              <w:spacing w:after="0" w:line="259" w:lineRule="auto"/>
              <w:ind w:left="2" w:firstLine="0"/>
              <w:jc w:val="left"/>
            </w:pPr>
            <w:r w:rsidRPr="003056E8">
              <w:rPr>
                <w:sz w:val="20"/>
              </w:rPr>
              <w:t xml:space="preserve">30/09/2025 </w:t>
            </w:r>
          </w:p>
        </w:tc>
        <w:tc>
          <w:tcPr>
            <w:tcW w:w="1418" w:type="dxa"/>
            <w:tcBorders>
              <w:top w:val="single" w:sz="4" w:space="0" w:color="000000"/>
              <w:left w:val="single" w:sz="4" w:space="0" w:color="000000"/>
              <w:bottom w:val="single" w:sz="4" w:space="0" w:color="000000"/>
              <w:right w:val="single" w:sz="4" w:space="0" w:color="000000"/>
            </w:tcBorders>
            <w:vAlign w:val="center"/>
          </w:tcPr>
          <w:p w14:paraId="351CD1BE" w14:textId="77777777" w:rsidR="003056E8" w:rsidRPr="003056E8" w:rsidRDefault="003056E8" w:rsidP="003056E8">
            <w:pPr>
              <w:spacing w:after="0" w:line="259" w:lineRule="auto"/>
              <w:ind w:left="38" w:firstLine="0"/>
              <w:jc w:val="left"/>
            </w:pPr>
            <w:r w:rsidRPr="003056E8">
              <w:rPr>
                <w:sz w:val="20"/>
              </w:rPr>
              <w:t xml:space="preserve">1306007/25-9 </w:t>
            </w:r>
          </w:p>
        </w:tc>
        <w:tc>
          <w:tcPr>
            <w:tcW w:w="1133" w:type="dxa"/>
            <w:tcBorders>
              <w:top w:val="single" w:sz="4" w:space="0" w:color="000000"/>
              <w:left w:val="single" w:sz="4" w:space="0" w:color="000000"/>
              <w:bottom w:val="single" w:sz="4" w:space="0" w:color="000000"/>
              <w:right w:val="single" w:sz="4" w:space="0" w:color="000000"/>
            </w:tcBorders>
            <w:vAlign w:val="center"/>
          </w:tcPr>
          <w:p w14:paraId="2DA740EA" w14:textId="77777777" w:rsidR="003056E8" w:rsidRPr="003056E8" w:rsidRDefault="003056E8" w:rsidP="003056E8">
            <w:pPr>
              <w:spacing w:after="0" w:line="259" w:lineRule="auto"/>
              <w:ind w:left="0" w:firstLine="0"/>
              <w:jc w:val="left"/>
            </w:pPr>
            <w:r w:rsidRPr="003056E8">
              <w:rPr>
                <w:sz w:val="20"/>
              </w:rPr>
              <w:t xml:space="preserve">18/11/2025 </w:t>
            </w:r>
          </w:p>
        </w:tc>
        <w:tc>
          <w:tcPr>
            <w:tcW w:w="1275" w:type="dxa"/>
            <w:tcBorders>
              <w:top w:val="single" w:sz="4" w:space="0" w:color="000000"/>
              <w:left w:val="single" w:sz="4" w:space="0" w:color="000000"/>
              <w:bottom w:val="single" w:sz="4" w:space="0" w:color="000000"/>
              <w:right w:val="single" w:sz="4" w:space="0" w:color="000000"/>
            </w:tcBorders>
            <w:vAlign w:val="center"/>
          </w:tcPr>
          <w:p w14:paraId="04721127" w14:textId="77777777" w:rsidR="003056E8" w:rsidRPr="003056E8" w:rsidRDefault="003056E8" w:rsidP="003056E8">
            <w:pPr>
              <w:spacing w:after="0" w:line="259" w:lineRule="auto"/>
              <w:ind w:left="0" w:right="13" w:firstLine="0"/>
              <w:jc w:val="center"/>
            </w:pPr>
            <w:r w:rsidRPr="003056E8">
              <w:rPr>
                <w:sz w:val="20"/>
              </w:rPr>
              <w:t xml:space="preserve">Resolução RE Nº 4.599  </w:t>
            </w:r>
          </w:p>
        </w:tc>
        <w:tc>
          <w:tcPr>
            <w:tcW w:w="2978" w:type="dxa"/>
            <w:tcBorders>
              <w:top w:val="single" w:sz="4" w:space="0" w:color="000000"/>
              <w:left w:val="single" w:sz="4" w:space="0" w:color="000000"/>
              <w:bottom w:val="single" w:sz="4" w:space="0" w:color="000000"/>
              <w:right w:val="single" w:sz="4" w:space="0" w:color="000000"/>
            </w:tcBorders>
            <w:vAlign w:val="center"/>
          </w:tcPr>
          <w:p w14:paraId="2708A4DD" w14:textId="77777777" w:rsidR="003056E8" w:rsidRPr="003056E8" w:rsidRDefault="003056E8" w:rsidP="003056E8">
            <w:pPr>
              <w:spacing w:after="0" w:line="259" w:lineRule="auto"/>
              <w:ind w:left="0" w:right="80" w:firstLine="0"/>
              <w:jc w:val="center"/>
            </w:pPr>
            <w:r w:rsidRPr="003056E8">
              <w:rPr>
                <w:sz w:val="20"/>
              </w:rPr>
              <w:t xml:space="preserve">- DIZERES LEGAIS </w:t>
            </w:r>
          </w:p>
        </w:tc>
        <w:tc>
          <w:tcPr>
            <w:tcW w:w="992" w:type="dxa"/>
            <w:tcBorders>
              <w:top w:val="single" w:sz="4" w:space="0" w:color="000000"/>
              <w:left w:val="single" w:sz="4" w:space="0" w:color="000000"/>
              <w:bottom w:val="single" w:sz="4" w:space="0" w:color="000000"/>
              <w:right w:val="single" w:sz="4" w:space="0" w:color="000000"/>
            </w:tcBorders>
            <w:vAlign w:val="center"/>
          </w:tcPr>
          <w:p w14:paraId="11A985C2" w14:textId="77777777" w:rsidR="003056E8" w:rsidRPr="003056E8" w:rsidRDefault="003056E8" w:rsidP="003056E8">
            <w:pPr>
              <w:spacing w:after="0" w:line="259" w:lineRule="auto"/>
              <w:ind w:left="49" w:firstLine="0"/>
              <w:jc w:val="left"/>
            </w:pPr>
            <w:r w:rsidRPr="003056E8">
              <w:rPr>
                <w:sz w:val="20"/>
              </w:rPr>
              <w:t xml:space="preserve">VP/VPS </w:t>
            </w:r>
          </w:p>
        </w:tc>
        <w:tc>
          <w:tcPr>
            <w:tcW w:w="1997" w:type="dxa"/>
            <w:tcBorders>
              <w:top w:val="single" w:sz="4" w:space="0" w:color="000000"/>
              <w:left w:val="single" w:sz="4" w:space="0" w:color="000000"/>
              <w:bottom w:val="single" w:sz="4" w:space="0" w:color="000000"/>
              <w:right w:val="single" w:sz="4" w:space="0" w:color="000000"/>
            </w:tcBorders>
          </w:tcPr>
          <w:p w14:paraId="2F7D244A" w14:textId="77777777" w:rsidR="003056E8" w:rsidRPr="003056E8" w:rsidRDefault="003056E8" w:rsidP="003056E8">
            <w:pPr>
              <w:spacing w:after="79" w:line="240" w:lineRule="auto"/>
              <w:ind w:left="0" w:right="71" w:firstLine="0"/>
              <w:jc w:val="left"/>
            </w:pPr>
            <w:r w:rsidRPr="003056E8">
              <w:rPr>
                <w:sz w:val="20"/>
              </w:rPr>
              <w:t xml:space="preserve">1 MG/ML SOL INJ X 1 ML </w:t>
            </w:r>
          </w:p>
          <w:p w14:paraId="6EE6094A" w14:textId="77777777" w:rsidR="003056E8" w:rsidRPr="003056E8" w:rsidRDefault="003056E8" w:rsidP="003056E8">
            <w:pPr>
              <w:spacing w:after="0" w:line="259" w:lineRule="auto"/>
              <w:ind w:left="0" w:firstLine="0"/>
              <w:jc w:val="left"/>
            </w:pPr>
            <w:r w:rsidRPr="003056E8">
              <w:rPr>
                <w:sz w:val="20"/>
              </w:rPr>
              <w:t xml:space="preserve">1 MG/ML SOL INJ </w:t>
            </w:r>
          </w:p>
          <w:p w14:paraId="09FF56FE" w14:textId="77777777" w:rsidR="003056E8" w:rsidRPr="003056E8" w:rsidRDefault="003056E8" w:rsidP="003056E8">
            <w:pPr>
              <w:spacing w:after="0" w:line="259" w:lineRule="auto"/>
              <w:ind w:left="0" w:firstLine="0"/>
              <w:jc w:val="left"/>
            </w:pPr>
            <w:r w:rsidRPr="003056E8">
              <w:rPr>
                <w:sz w:val="20"/>
              </w:rPr>
              <w:t xml:space="preserve">X 3 ML </w:t>
            </w:r>
          </w:p>
        </w:tc>
      </w:tr>
    </w:tbl>
    <w:p w14:paraId="0564D579" w14:textId="77777777" w:rsidR="004173B3" w:rsidRDefault="004173B3" w:rsidP="004173B3">
      <w:pPr>
        <w:spacing w:after="164" w:line="248" w:lineRule="auto"/>
        <w:ind w:right="5820"/>
      </w:pPr>
    </w:p>
    <w:p w14:paraId="71A60F76" w14:textId="77777777" w:rsidR="00B72F2A" w:rsidRDefault="00000000">
      <w:pPr>
        <w:spacing w:after="0" w:line="259" w:lineRule="auto"/>
        <w:ind w:left="0" w:right="479" w:firstLine="0"/>
        <w:jc w:val="center"/>
      </w:pPr>
      <w:r>
        <w:rPr>
          <w:rFonts w:ascii="Calibri" w:eastAsia="Calibri" w:hAnsi="Calibri" w:cs="Calibri"/>
          <w:b/>
          <w:sz w:val="40"/>
        </w:rPr>
        <w:t xml:space="preserve"> </w:t>
      </w:r>
    </w:p>
    <w:p w14:paraId="0F1CE3E5" w14:textId="77777777" w:rsidR="00B72F2A" w:rsidRDefault="00B72F2A">
      <w:pPr>
        <w:spacing w:after="0" w:line="259" w:lineRule="auto"/>
        <w:ind w:left="-1440" w:right="15398" w:firstLine="0"/>
        <w:jc w:val="left"/>
      </w:pPr>
    </w:p>
    <w:p w14:paraId="2E411122" w14:textId="77777777" w:rsidR="00B72F2A" w:rsidRDefault="00B72F2A">
      <w:pPr>
        <w:spacing w:after="0" w:line="259" w:lineRule="auto"/>
        <w:ind w:left="-1440" w:right="15398" w:firstLine="0"/>
        <w:jc w:val="left"/>
      </w:pPr>
    </w:p>
    <w:p w14:paraId="71BC3F67" w14:textId="77777777" w:rsidR="00B72F2A" w:rsidRDefault="00B72F2A">
      <w:pPr>
        <w:sectPr w:rsidR="00B72F2A">
          <w:pgSz w:w="16838" w:h="11906" w:orient="landscape"/>
          <w:pgMar w:top="857" w:right="1440" w:bottom="1440" w:left="1440" w:header="720" w:footer="720" w:gutter="0"/>
          <w:cols w:space="720"/>
        </w:sectPr>
      </w:pPr>
    </w:p>
    <w:p w14:paraId="5DD94AFA" w14:textId="77777777" w:rsidR="00B72F2A" w:rsidRDefault="00000000">
      <w:pPr>
        <w:spacing w:after="0" w:line="259" w:lineRule="auto"/>
        <w:ind w:left="262" w:firstLine="0"/>
      </w:pPr>
      <w:r>
        <w:lastRenderedPageBreak/>
        <w:t xml:space="preserve"> </w:t>
      </w:r>
    </w:p>
    <w:sectPr w:rsidR="00B72F2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ED49" w14:textId="77777777" w:rsidR="00DB6220" w:rsidRDefault="00DB6220" w:rsidP="00B268E6">
      <w:pPr>
        <w:spacing w:after="0" w:line="240" w:lineRule="auto"/>
      </w:pPr>
      <w:r>
        <w:separator/>
      </w:r>
    </w:p>
  </w:endnote>
  <w:endnote w:type="continuationSeparator" w:id="0">
    <w:p w14:paraId="6AFC0055" w14:textId="77777777" w:rsidR="00DB6220" w:rsidRDefault="00DB6220" w:rsidP="00B2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6181C" w14:textId="77777777" w:rsidR="00DB6220" w:rsidRDefault="00DB6220" w:rsidP="00B268E6">
      <w:pPr>
        <w:spacing w:after="0" w:line="240" w:lineRule="auto"/>
      </w:pPr>
      <w:r>
        <w:separator/>
      </w:r>
    </w:p>
  </w:footnote>
  <w:footnote w:type="continuationSeparator" w:id="0">
    <w:p w14:paraId="508EB3CA" w14:textId="77777777" w:rsidR="00DB6220" w:rsidRDefault="00DB6220" w:rsidP="00B26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44EE" w14:textId="0C26620B" w:rsidR="00B268E6" w:rsidRDefault="00B268E6">
    <w:pPr>
      <w:pStyle w:val="Cabealho"/>
    </w:pPr>
    <w:r>
      <w:rPr>
        <w:noProof/>
      </w:rPr>
      <w:drawing>
        <wp:anchor distT="0" distB="0" distL="0" distR="0" simplePos="0" relativeHeight="251659264" behindDoc="1" locked="0" layoutInCell="1" allowOverlap="1" wp14:anchorId="378BFBDD" wp14:editId="798D49F9">
          <wp:simplePos x="0" y="0"/>
          <wp:positionH relativeFrom="margin">
            <wp:align>right</wp:align>
          </wp:positionH>
          <wp:positionV relativeFrom="page">
            <wp:posOffset>473103</wp:posOffset>
          </wp:positionV>
          <wp:extent cx="1046162" cy="530212"/>
          <wp:effectExtent l="0" t="0" r="1905" b="3810"/>
          <wp:wrapNone/>
          <wp:docPr id="1" name="Image 1" descr="Logotip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tipo&#10;&#10;O conteúdo gerado por IA pode estar incorreto."/>
                  <pic:cNvPicPr/>
                </pic:nvPicPr>
                <pic:blipFill>
                  <a:blip r:embed="rId1" cstate="print"/>
                  <a:stretch>
                    <a:fillRect/>
                  </a:stretch>
                </pic:blipFill>
                <pic:spPr>
                  <a:xfrm>
                    <a:off x="0" y="0"/>
                    <a:ext cx="1046162" cy="5302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0425"/>
    <w:multiLevelType w:val="hybridMultilevel"/>
    <w:tmpl w:val="571E9A1E"/>
    <w:lvl w:ilvl="0" w:tplc="EFA40CC6">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9EFE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68FB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7C08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94D4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583B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5E4B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ECEE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4431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FA1E43"/>
    <w:multiLevelType w:val="hybridMultilevel"/>
    <w:tmpl w:val="81506402"/>
    <w:lvl w:ilvl="0" w:tplc="1AAE048E">
      <w:start w:val="1"/>
      <w:numFmt w:val="decimal"/>
      <w:lvlText w:val="%1."/>
      <w:lvlJc w:val="left"/>
      <w:pPr>
        <w:ind w:left="5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D7C747C">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BB2DC6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7A05B8">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EFA1E1A">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D2AF302">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2B0133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FA868AC">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662BE9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CF376AD"/>
    <w:multiLevelType w:val="hybridMultilevel"/>
    <w:tmpl w:val="5C34C326"/>
    <w:lvl w:ilvl="0" w:tplc="0BD89BAE">
      <w:start w:val="3"/>
      <w:numFmt w:val="decimal"/>
      <w:lvlText w:val="%1."/>
      <w:lvlJc w:val="left"/>
      <w:pPr>
        <w:ind w:left="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74D29E">
      <w:start w:val="1"/>
      <w:numFmt w:val="lowerLetter"/>
      <w:lvlText w:val="%2"/>
      <w:lvlJc w:val="left"/>
      <w:pPr>
        <w:ind w:left="1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7C97FC">
      <w:start w:val="1"/>
      <w:numFmt w:val="lowerRoman"/>
      <w:lvlText w:val="%3"/>
      <w:lvlJc w:val="left"/>
      <w:pPr>
        <w:ind w:left="2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46BFF8">
      <w:start w:val="1"/>
      <w:numFmt w:val="decimal"/>
      <w:lvlText w:val="%4"/>
      <w:lvlJc w:val="left"/>
      <w:pPr>
        <w:ind w:left="2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72AE82">
      <w:start w:val="1"/>
      <w:numFmt w:val="lowerLetter"/>
      <w:lvlText w:val="%5"/>
      <w:lvlJc w:val="left"/>
      <w:pPr>
        <w:ind w:left="3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0A85844">
      <w:start w:val="1"/>
      <w:numFmt w:val="lowerRoman"/>
      <w:lvlText w:val="%6"/>
      <w:lvlJc w:val="left"/>
      <w:pPr>
        <w:ind w:left="4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2C23D2">
      <w:start w:val="1"/>
      <w:numFmt w:val="decimal"/>
      <w:lvlText w:val="%7"/>
      <w:lvlJc w:val="left"/>
      <w:pPr>
        <w:ind w:left="4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42F7DA">
      <w:start w:val="1"/>
      <w:numFmt w:val="lowerLetter"/>
      <w:lvlText w:val="%8"/>
      <w:lvlJc w:val="left"/>
      <w:pPr>
        <w:ind w:left="5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1E9AA6">
      <w:start w:val="1"/>
      <w:numFmt w:val="lowerRoman"/>
      <w:lvlText w:val="%9"/>
      <w:lvlJc w:val="left"/>
      <w:pPr>
        <w:ind w:left="6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783E9E"/>
    <w:multiLevelType w:val="hybridMultilevel"/>
    <w:tmpl w:val="F3CED2F6"/>
    <w:lvl w:ilvl="0" w:tplc="A760938A">
      <w:start w:val="5"/>
      <w:numFmt w:val="decimal"/>
      <w:lvlText w:val="%1."/>
      <w:lvlJc w:val="left"/>
      <w:pPr>
        <w:ind w:left="54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7326A8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C62DC8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48C36A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D1E53A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F50F3F0">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C8C7F8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C7C50E4">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5025C04">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0DC7576"/>
    <w:multiLevelType w:val="hybridMultilevel"/>
    <w:tmpl w:val="F8E89A24"/>
    <w:lvl w:ilvl="0" w:tplc="EA3221AC">
      <w:start w:val="7"/>
      <w:numFmt w:val="decimal"/>
      <w:lvlText w:val="%1."/>
      <w:lvlJc w:val="left"/>
      <w:pPr>
        <w:ind w:left="54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FAC5E1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6F822F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CF269F8">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210247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636580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BE61C6E">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20C5C2C">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DB251B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6B55709"/>
    <w:multiLevelType w:val="hybridMultilevel"/>
    <w:tmpl w:val="59023EE4"/>
    <w:lvl w:ilvl="0" w:tplc="0458ECE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B6F864">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E438F6">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B6E886">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FC0080">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5A9348">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4C36E8">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B4A41C">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E5E2FC0">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DAC0499"/>
    <w:multiLevelType w:val="hybridMultilevel"/>
    <w:tmpl w:val="0F22122A"/>
    <w:lvl w:ilvl="0" w:tplc="43D82202">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90701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5CF8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30F9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C677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A691C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7A3E7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24A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82B6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50233935">
    <w:abstractNumId w:val="1"/>
  </w:num>
  <w:num w:numId="2" w16cid:durableId="1906210722">
    <w:abstractNumId w:val="3"/>
  </w:num>
  <w:num w:numId="3" w16cid:durableId="972835613">
    <w:abstractNumId w:val="6"/>
  </w:num>
  <w:num w:numId="4" w16cid:durableId="503479483">
    <w:abstractNumId w:val="0"/>
  </w:num>
  <w:num w:numId="5" w16cid:durableId="44179307">
    <w:abstractNumId w:val="4"/>
  </w:num>
  <w:num w:numId="6" w16cid:durableId="772169512">
    <w:abstractNumId w:val="5"/>
  </w:num>
  <w:num w:numId="7" w16cid:durableId="1713384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F2A"/>
    <w:rsid w:val="00180BD5"/>
    <w:rsid w:val="003056E8"/>
    <w:rsid w:val="004173B3"/>
    <w:rsid w:val="005F2DB5"/>
    <w:rsid w:val="00690213"/>
    <w:rsid w:val="007D2814"/>
    <w:rsid w:val="00974B35"/>
    <w:rsid w:val="00B268E6"/>
    <w:rsid w:val="00B72F2A"/>
    <w:rsid w:val="00C2716C"/>
    <w:rsid w:val="00C6768D"/>
    <w:rsid w:val="00DB6220"/>
    <w:rsid w:val="00FF25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FFF7"/>
  <w15:docId w15:val="{B64FF073-2258-4A4A-B3E2-6B6DF8B3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5" w:lineRule="auto"/>
      <w:ind w:left="10" w:hanging="10"/>
      <w:jc w:val="both"/>
    </w:pPr>
    <w:rPr>
      <w:rFonts w:ascii="Times New Roman" w:eastAsia="Times New Roman" w:hAnsi="Times New Roman" w:cs="Times New Roman"/>
      <w:color w:val="000000"/>
      <w:sz w:val="22"/>
    </w:rPr>
  </w:style>
  <w:style w:type="paragraph" w:styleId="Ttulo1">
    <w:name w:val="heading 1"/>
    <w:next w:val="Normal"/>
    <w:link w:val="Ttulo1Char"/>
    <w:uiPriority w:val="9"/>
    <w:qFormat/>
    <w:pPr>
      <w:keepNext/>
      <w:keepLines/>
      <w:spacing w:after="97" w:line="259" w:lineRule="auto"/>
      <w:outlineLvl w:val="0"/>
    </w:pPr>
    <w:rPr>
      <w:rFonts w:ascii="Times New Roman" w:eastAsia="Times New Roman" w:hAnsi="Times New Roman" w:cs="Times New Roman"/>
      <w:b/>
      <w:color w:val="000000"/>
      <w:sz w:val="40"/>
      <w:vertAlign w:val="subscript"/>
    </w:rPr>
  </w:style>
  <w:style w:type="paragraph" w:styleId="Ttulo3">
    <w:name w:val="heading 3"/>
    <w:basedOn w:val="Normal"/>
    <w:next w:val="Normal"/>
    <w:link w:val="Ttulo3Char"/>
    <w:uiPriority w:val="9"/>
    <w:semiHidden/>
    <w:unhideWhenUsed/>
    <w:qFormat/>
    <w:rsid w:val="00FF25BB"/>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40"/>
      <w:vertAlign w:val="sub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tulo">
    <w:name w:val="Title"/>
    <w:basedOn w:val="Normal"/>
    <w:next w:val="Normal"/>
    <w:link w:val="TtuloChar"/>
    <w:uiPriority w:val="10"/>
    <w:qFormat/>
    <w:rsid w:val="00FF25BB"/>
    <w:pPr>
      <w:widowControl w:val="0"/>
      <w:autoSpaceDE w:val="0"/>
      <w:autoSpaceDN w:val="0"/>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pt-PT" w:eastAsia="en-US"/>
      <w14:ligatures w14:val="none"/>
    </w:rPr>
  </w:style>
  <w:style w:type="character" w:customStyle="1" w:styleId="TtuloChar">
    <w:name w:val="Título Char"/>
    <w:basedOn w:val="Fontepargpadro"/>
    <w:link w:val="Ttulo"/>
    <w:uiPriority w:val="10"/>
    <w:rsid w:val="00FF25BB"/>
    <w:rPr>
      <w:rFonts w:asciiTheme="majorHAnsi" w:eastAsiaTheme="majorEastAsia" w:hAnsiTheme="majorHAnsi" w:cstheme="majorBidi"/>
      <w:spacing w:val="-10"/>
      <w:kern w:val="28"/>
      <w:sz w:val="56"/>
      <w:szCs w:val="56"/>
      <w:lang w:val="pt-PT" w:eastAsia="en-US"/>
      <w14:ligatures w14:val="none"/>
    </w:rPr>
  </w:style>
  <w:style w:type="character" w:customStyle="1" w:styleId="Ttulo3Char">
    <w:name w:val="Título 3 Char"/>
    <w:basedOn w:val="Fontepargpadro"/>
    <w:link w:val="Ttulo3"/>
    <w:uiPriority w:val="9"/>
    <w:semiHidden/>
    <w:rsid w:val="00FF25BB"/>
    <w:rPr>
      <w:rFonts w:asciiTheme="majorHAnsi" w:eastAsiaTheme="majorEastAsia" w:hAnsiTheme="majorHAnsi" w:cstheme="majorBidi"/>
      <w:color w:val="0A2F40" w:themeColor="accent1" w:themeShade="7F"/>
    </w:rPr>
  </w:style>
  <w:style w:type="character" w:styleId="Refdecomentrio">
    <w:name w:val="annotation reference"/>
    <w:basedOn w:val="Fontepargpadro"/>
    <w:uiPriority w:val="99"/>
    <w:semiHidden/>
    <w:unhideWhenUsed/>
    <w:rsid w:val="004173B3"/>
    <w:rPr>
      <w:sz w:val="16"/>
      <w:szCs w:val="16"/>
    </w:rPr>
  </w:style>
  <w:style w:type="paragraph" w:styleId="Textodecomentrio">
    <w:name w:val="annotation text"/>
    <w:basedOn w:val="Normal"/>
    <w:link w:val="TextodecomentrioChar"/>
    <w:uiPriority w:val="99"/>
    <w:unhideWhenUsed/>
    <w:rsid w:val="004173B3"/>
    <w:pPr>
      <w:widowControl w:val="0"/>
      <w:autoSpaceDE w:val="0"/>
      <w:autoSpaceDN w:val="0"/>
      <w:spacing w:after="0" w:line="240" w:lineRule="auto"/>
      <w:ind w:left="0" w:firstLine="0"/>
      <w:jc w:val="left"/>
    </w:pPr>
    <w:rPr>
      <w:color w:val="auto"/>
      <w:kern w:val="0"/>
      <w:sz w:val="20"/>
      <w:szCs w:val="20"/>
      <w:lang w:val="pt-PT" w:eastAsia="en-US"/>
      <w14:ligatures w14:val="none"/>
    </w:rPr>
  </w:style>
  <w:style w:type="character" w:customStyle="1" w:styleId="TextodecomentrioChar">
    <w:name w:val="Texto de comentário Char"/>
    <w:basedOn w:val="Fontepargpadro"/>
    <w:link w:val="Textodecomentrio"/>
    <w:uiPriority w:val="99"/>
    <w:rsid w:val="004173B3"/>
    <w:rPr>
      <w:rFonts w:ascii="Times New Roman" w:eastAsia="Times New Roman" w:hAnsi="Times New Roman" w:cs="Times New Roman"/>
      <w:kern w:val="0"/>
      <w:sz w:val="20"/>
      <w:szCs w:val="20"/>
      <w:lang w:val="pt-PT" w:eastAsia="en-US"/>
      <w14:ligatures w14:val="none"/>
    </w:rPr>
  </w:style>
  <w:style w:type="table" w:customStyle="1" w:styleId="TableNormal">
    <w:name w:val="Table Normal"/>
    <w:uiPriority w:val="2"/>
    <w:semiHidden/>
    <w:unhideWhenUsed/>
    <w:qFormat/>
    <w:rsid w:val="004173B3"/>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73B3"/>
    <w:pPr>
      <w:widowControl w:val="0"/>
      <w:autoSpaceDE w:val="0"/>
      <w:autoSpaceDN w:val="0"/>
      <w:spacing w:after="0" w:line="240" w:lineRule="auto"/>
      <w:ind w:left="0" w:firstLine="0"/>
      <w:jc w:val="left"/>
    </w:pPr>
    <w:rPr>
      <w:color w:val="auto"/>
      <w:kern w:val="0"/>
      <w:szCs w:val="22"/>
      <w:lang w:val="pt-PT" w:eastAsia="en-US"/>
      <w14:ligatures w14:val="none"/>
    </w:rPr>
  </w:style>
  <w:style w:type="paragraph" w:styleId="Cabealho">
    <w:name w:val="header"/>
    <w:basedOn w:val="Normal"/>
    <w:link w:val="CabealhoChar"/>
    <w:uiPriority w:val="99"/>
    <w:unhideWhenUsed/>
    <w:rsid w:val="00B268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8E6"/>
    <w:rPr>
      <w:rFonts w:ascii="Times New Roman" w:eastAsia="Times New Roman" w:hAnsi="Times New Roman" w:cs="Times New Roman"/>
      <w:color w:val="000000"/>
      <w:sz w:val="22"/>
    </w:rPr>
  </w:style>
  <w:style w:type="paragraph" w:styleId="Rodap">
    <w:name w:val="footer"/>
    <w:basedOn w:val="Normal"/>
    <w:link w:val="RodapChar"/>
    <w:uiPriority w:val="99"/>
    <w:unhideWhenUsed/>
    <w:rsid w:val="00B268E6"/>
    <w:pPr>
      <w:tabs>
        <w:tab w:val="center" w:pos="4252"/>
        <w:tab w:val="right" w:pos="8504"/>
      </w:tabs>
      <w:spacing w:after="0" w:line="240" w:lineRule="auto"/>
    </w:pPr>
  </w:style>
  <w:style w:type="character" w:customStyle="1" w:styleId="RodapChar">
    <w:name w:val="Rodapé Char"/>
    <w:basedOn w:val="Fontepargpadro"/>
    <w:link w:val="Rodap"/>
    <w:uiPriority w:val="99"/>
    <w:rsid w:val="00B268E6"/>
    <w:rPr>
      <w:rFonts w:ascii="Times New Roman" w:eastAsia="Times New Roman" w:hAnsi="Times New Roman" w:cs="Times New Roman"/>
      <w:color w:val="000000"/>
      <w:sz w:val="22"/>
    </w:rPr>
  </w:style>
  <w:style w:type="paragraph" w:styleId="PargrafodaLista">
    <w:name w:val="List Paragraph"/>
    <w:basedOn w:val="Normal"/>
    <w:uiPriority w:val="34"/>
    <w:qFormat/>
    <w:rsid w:val="00B26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4702E-3C49-42B7-8CD7-7E93694D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2461</Words>
  <Characters>13884</Characters>
  <Application>Microsoft Office Word</Application>
  <DocSecurity>0</DocSecurity>
  <Lines>462</Lines>
  <Paragraphs>281</Paragraphs>
  <ScaleCrop>false</ScaleCrop>
  <HeadingPairs>
    <vt:vector size="2" baseType="variant">
      <vt:variant>
        <vt:lpstr>Título</vt:lpstr>
      </vt:variant>
      <vt:variant>
        <vt:i4>1</vt:i4>
      </vt:variant>
    </vt:vector>
  </HeadingPairs>
  <TitlesOfParts>
    <vt:vector size="1" baseType="lpstr">
      <vt:lpstr>Ilmo Sr.</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 Sr.</dc:title>
  <dc:subject/>
  <dc:creator>Produtos Roche Quím. Farmac.</dc:creator>
  <cp:keywords/>
  <cp:lastModifiedBy>Maira Ferreira</cp:lastModifiedBy>
  <cp:revision>4</cp:revision>
  <dcterms:created xsi:type="dcterms:W3CDTF">2025-12-12T20:23:00Z</dcterms:created>
  <dcterms:modified xsi:type="dcterms:W3CDTF">2025-12-15T19:29:00Z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981931-1b38-436d-9dca-9c65af980490_Enabled">
    <vt:lpwstr>true</vt:lpwstr>
  </property>
  <property fmtid="{D5CDD505-2E9C-101B-9397-08002B2CF9AE}" pid="3" name="MSIP_Label_df981931-1b38-436d-9dca-9c65af980490_SetDate">
    <vt:lpwstr>2025-12-12T14:28:04Z</vt:lpwstr>
  </property>
  <property fmtid="{D5CDD505-2E9C-101B-9397-08002B2CF9AE}" pid="4" name="MSIP_Label_df981931-1b38-436d-9dca-9c65af980490_Method">
    <vt:lpwstr>Standard</vt:lpwstr>
  </property>
  <property fmtid="{D5CDD505-2E9C-101B-9397-08002B2CF9AE}" pid="5" name="MSIP_Label_df981931-1b38-436d-9dca-9c65af980490_Name">
    <vt:lpwstr>General</vt:lpwstr>
  </property>
  <property fmtid="{D5CDD505-2E9C-101B-9397-08002B2CF9AE}" pid="6" name="MSIP_Label_df981931-1b38-436d-9dca-9c65af980490_SiteId">
    <vt:lpwstr>042b7657-78d9-421b-862a-d213d4576ceb</vt:lpwstr>
  </property>
  <property fmtid="{D5CDD505-2E9C-101B-9397-08002B2CF9AE}" pid="7" name="MSIP_Label_df981931-1b38-436d-9dca-9c65af980490_ActionId">
    <vt:lpwstr>a6795c28-df56-4700-bcd8-5f4c4955f882</vt:lpwstr>
  </property>
  <property fmtid="{D5CDD505-2E9C-101B-9397-08002B2CF9AE}" pid="8" name="MSIP_Label_df981931-1b38-436d-9dca-9c65af980490_ContentBits">
    <vt:lpwstr>0</vt:lpwstr>
  </property>
  <property fmtid="{D5CDD505-2E9C-101B-9397-08002B2CF9AE}" pid="9" name="MSIP_Label_df981931-1b38-436d-9dca-9c65af980490_Tag">
    <vt:lpwstr>10, 3, 0, 1</vt:lpwstr>
  </property>
</Properties>
</file>